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D637" w14:textId="77777777" w:rsidR="00B319CC" w:rsidRPr="0080337A" w:rsidRDefault="00B319CC" w:rsidP="00B319CC">
      <w:pPr>
        <w:ind w:left="720" w:hanging="360"/>
        <w:jc w:val="center"/>
        <w:rPr>
          <w:b/>
          <w:bCs/>
          <w:sz w:val="32"/>
          <w:szCs w:val="32"/>
        </w:rPr>
      </w:pPr>
      <w:r>
        <w:rPr>
          <w:b/>
          <w:bCs/>
          <w:sz w:val="32"/>
          <w:szCs w:val="32"/>
        </w:rPr>
        <w:t>Development Process</w:t>
      </w:r>
    </w:p>
    <w:p w14:paraId="61E8A2F7" w14:textId="77777777" w:rsidR="00B319CC" w:rsidRDefault="00B319CC"/>
    <w:p w14:paraId="6EA25D94" w14:textId="58F59F2F" w:rsidR="009B71AC" w:rsidRDefault="008E655D">
      <w:r>
        <w:rPr>
          <w:noProof/>
        </w:rPr>
        <w:drawing>
          <wp:inline distT="0" distB="0" distL="0" distR="0" wp14:anchorId="038E620E" wp14:editId="7C294040">
            <wp:extent cx="6743700" cy="7810500"/>
            <wp:effectExtent l="38100" t="19050" r="19050" b="38100"/>
            <wp:docPr id="1502056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AE7EB56" w14:textId="77777777" w:rsidR="00546E97" w:rsidRDefault="00546E97" w:rsidP="004E1FEF">
      <w:pPr>
        <w:ind w:left="720" w:hanging="360"/>
        <w:jc w:val="center"/>
        <w:rPr>
          <w:b/>
          <w:bCs/>
          <w:sz w:val="32"/>
          <w:szCs w:val="32"/>
        </w:rPr>
      </w:pPr>
    </w:p>
    <w:p w14:paraId="3013AB4E" w14:textId="5592C6F8" w:rsidR="004E1FEF" w:rsidRPr="004E1FEF" w:rsidRDefault="004E1FEF" w:rsidP="004E1FEF">
      <w:pPr>
        <w:ind w:left="720" w:hanging="360"/>
        <w:jc w:val="center"/>
        <w:rPr>
          <w:b/>
          <w:bCs/>
          <w:sz w:val="32"/>
          <w:szCs w:val="32"/>
        </w:rPr>
      </w:pPr>
      <w:r w:rsidRPr="004E1FEF">
        <w:rPr>
          <w:b/>
          <w:bCs/>
          <w:sz w:val="32"/>
          <w:szCs w:val="32"/>
        </w:rPr>
        <w:t>Formal Application/Review Portion in Greater Detail</w:t>
      </w:r>
    </w:p>
    <w:p w14:paraId="5B511F55" w14:textId="77777777" w:rsidR="004E1FEF" w:rsidRDefault="004E1FEF" w:rsidP="004E1FEF">
      <w:pPr>
        <w:pStyle w:val="ListParagraph"/>
        <w:jc w:val="center"/>
        <w:rPr>
          <w:sz w:val="28"/>
          <w:szCs w:val="28"/>
        </w:rPr>
      </w:pPr>
    </w:p>
    <w:p w14:paraId="06657E90" w14:textId="2164B8D6" w:rsidR="004E1FEF" w:rsidRPr="00A9772E" w:rsidRDefault="004E1FEF" w:rsidP="004E1FEF">
      <w:pPr>
        <w:pStyle w:val="ListParagraph"/>
        <w:numPr>
          <w:ilvl w:val="0"/>
          <w:numId w:val="1"/>
        </w:numPr>
        <w:rPr>
          <w:sz w:val="28"/>
          <w:szCs w:val="28"/>
        </w:rPr>
      </w:pPr>
      <w:r>
        <w:rPr>
          <w:sz w:val="28"/>
          <w:szCs w:val="28"/>
        </w:rPr>
        <w:t xml:space="preserve">Process as laid out in </w:t>
      </w:r>
      <w:r w:rsidRPr="00A9772E">
        <w:rPr>
          <w:sz w:val="28"/>
          <w:szCs w:val="28"/>
        </w:rPr>
        <w:t>Section 405.63</w:t>
      </w:r>
      <w:r>
        <w:rPr>
          <w:sz w:val="28"/>
          <w:szCs w:val="28"/>
        </w:rPr>
        <w:t>0</w:t>
      </w:r>
      <w:r w:rsidRPr="00A9772E">
        <w:rPr>
          <w:sz w:val="28"/>
          <w:szCs w:val="28"/>
        </w:rPr>
        <w:t>.</w:t>
      </w:r>
      <w:r>
        <w:rPr>
          <w:sz w:val="28"/>
          <w:szCs w:val="28"/>
        </w:rPr>
        <w:t>B:</w:t>
      </w:r>
    </w:p>
    <w:p w14:paraId="7EB51F9E" w14:textId="77777777" w:rsidR="004E1FEF" w:rsidRPr="007A40A7" w:rsidRDefault="004E1FEF" w:rsidP="004E1FEF">
      <w:pPr>
        <w:pStyle w:val="ListParagraph"/>
        <w:numPr>
          <w:ilvl w:val="1"/>
          <w:numId w:val="1"/>
        </w:numPr>
        <w:spacing w:after="0" w:line="240" w:lineRule="auto"/>
        <w:rPr>
          <w:sz w:val="24"/>
          <w:szCs w:val="24"/>
        </w:rPr>
      </w:pPr>
      <w:r w:rsidRPr="007A40A7">
        <w:rPr>
          <w:sz w:val="24"/>
          <w:szCs w:val="24"/>
        </w:rPr>
        <w:t>Pre-Application Meeting—An informal informational meeting between the prospective applicant and City staff to discuss the proposed project, receive initial feedback, and discuss the process.</w:t>
      </w:r>
    </w:p>
    <w:p w14:paraId="058AF147" w14:textId="77777777" w:rsidR="004E1FEF" w:rsidRPr="007A40A7" w:rsidRDefault="004E1FEF" w:rsidP="004E1FEF">
      <w:pPr>
        <w:pStyle w:val="ListParagraph"/>
        <w:numPr>
          <w:ilvl w:val="1"/>
          <w:numId w:val="1"/>
        </w:numPr>
        <w:spacing w:after="0" w:line="240" w:lineRule="auto"/>
        <w:rPr>
          <w:sz w:val="24"/>
          <w:szCs w:val="24"/>
        </w:rPr>
      </w:pPr>
      <w:r w:rsidRPr="007A40A7">
        <w:rPr>
          <w:sz w:val="24"/>
          <w:szCs w:val="24"/>
        </w:rPr>
        <w:t>Formal Submittal—When the applicant formally submits the completed application, appropriate fee, and all applicable required information and documentation required for the application being submitted.</w:t>
      </w:r>
    </w:p>
    <w:p w14:paraId="3E56F474" w14:textId="77777777" w:rsidR="004E1FEF" w:rsidRPr="007A40A7" w:rsidRDefault="004E1FEF" w:rsidP="004E1FEF">
      <w:pPr>
        <w:pStyle w:val="ListParagraph"/>
        <w:numPr>
          <w:ilvl w:val="1"/>
          <w:numId w:val="1"/>
        </w:numPr>
        <w:spacing w:after="0" w:line="240" w:lineRule="auto"/>
        <w:rPr>
          <w:sz w:val="24"/>
          <w:szCs w:val="24"/>
        </w:rPr>
      </w:pPr>
      <w:r w:rsidRPr="007A40A7">
        <w:rPr>
          <w:sz w:val="24"/>
          <w:szCs w:val="24"/>
        </w:rPr>
        <w:t>Completeness Review—A high-level review of the submittal to confirm that it appears to be complete.  If any of the required items are missing, the applicant will be contacted.  An application is not considered complete until all required information is provided.  Incomplete applications shall not be considered.</w:t>
      </w:r>
    </w:p>
    <w:p w14:paraId="28ECE0CE" w14:textId="77777777" w:rsidR="004E1FEF" w:rsidRPr="007A40A7" w:rsidRDefault="004E1FEF" w:rsidP="004E1FEF">
      <w:pPr>
        <w:pStyle w:val="ListParagraph"/>
        <w:numPr>
          <w:ilvl w:val="1"/>
          <w:numId w:val="1"/>
        </w:numPr>
        <w:spacing w:after="0" w:line="240" w:lineRule="auto"/>
        <w:rPr>
          <w:sz w:val="24"/>
          <w:szCs w:val="24"/>
        </w:rPr>
      </w:pPr>
      <w:r w:rsidRPr="007A40A7">
        <w:rPr>
          <w:sz w:val="24"/>
          <w:szCs w:val="24"/>
        </w:rPr>
        <w:t>Formal Review—Once an application has been deemed complete it is entered into the development tracking system, date stamped, and routed for review.  City staff has up to two (2) weeks from the date the application was considered complete to review and provide any comments back to the applicant.  If there are no corrections the item may be scheduled and noticed for public hearings.</w:t>
      </w:r>
    </w:p>
    <w:p w14:paraId="2279106F" w14:textId="77777777" w:rsidR="004E1FEF" w:rsidRPr="007A40A7" w:rsidRDefault="004E1FEF" w:rsidP="004E1FEF">
      <w:pPr>
        <w:pStyle w:val="ListParagraph"/>
        <w:numPr>
          <w:ilvl w:val="1"/>
          <w:numId w:val="1"/>
        </w:numPr>
        <w:spacing w:after="0" w:line="240" w:lineRule="auto"/>
        <w:rPr>
          <w:sz w:val="24"/>
          <w:szCs w:val="24"/>
        </w:rPr>
      </w:pPr>
      <w:r w:rsidRPr="007A40A7">
        <w:rPr>
          <w:sz w:val="24"/>
          <w:szCs w:val="24"/>
        </w:rPr>
        <w:t>Notification of Public Hearings—City staff provide notice via newspaper publication, mailed notice, and posting of notice sign for public hearing items.</w:t>
      </w:r>
    </w:p>
    <w:p w14:paraId="197844BF" w14:textId="77777777" w:rsidR="004E1FEF" w:rsidRPr="007A40A7" w:rsidRDefault="004E1FEF" w:rsidP="004E1FEF">
      <w:pPr>
        <w:pStyle w:val="ListParagraph"/>
        <w:numPr>
          <w:ilvl w:val="1"/>
          <w:numId w:val="1"/>
        </w:numPr>
        <w:spacing w:after="0" w:line="240" w:lineRule="auto"/>
        <w:rPr>
          <w:sz w:val="24"/>
          <w:szCs w:val="24"/>
        </w:rPr>
      </w:pPr>
      <w:r w:rsidRPr="007A40A7">
        <w:rPr>
          <w:sz w:val="24"/>
          <w:szCs w:val="24"/>
        </w:rPr>
        <w:t>Public Hearings—Public hearing items (rezoning, preliminary development plan, and special use permit) are first heard before the Planning &amp; Zoning Commission, which acts as the recommending body to the Board of Aldermen.  Then, these items are heard before the Board of Aldermen.  After the public hearing at the Board of Aldermen staff presents an ordinance for approval of the project subject to any appropriate conditions that have been brought up.  The ordinance is read for the first time, then scheduled for a second reading.</w:t>
      </w:r>
    </w:p>
    <w:p w14:paraId="61726189" w14:textId="77777777" w:rsidR="004E1FEF" w:rsidRDefault="004E1FEF"/>
    <w:p w14:paraId="22E2FCEB" w14:textId="77777777" w:rsidR="004E1FEF" w:rsidRPr="0080337A" w:rsidRDefault="004E1FEF" w:rsidP="004E1FEF">
      <w:pPr>
        <w:ind w:left="720" w:hanging="360"/>
        <w:jc w:val="center"/>
        <w:rPr>
          <w:b/>
          <w:bCs/>
          <w:sz w:val="32"/>
          <w:szCs w:val="32"/>
        </w:rPr>
      </w:pPr>
      <w:r w:rsidRPr="0080337A">
        <w:rPr>
          <w:b/>
          <w:bCs/>
          <w:sz w:val="32"/>
          <w:szCs w:val="32"/>
        </w:rPr>
        <w:t>Preliminary or Final Development Plan</w:t>
      </w:r>
      <w:r>
        <w:rPr>
          <w:b/>
          <w:bCs/>
          <w:sz w:val="32"/>
          <w:szCs w:val="32"/>
        </w:rPr>
        <w:t>?  (</w:t>
      </w:r>
      <w:r w:rsidRPr="0080337A">
        <w:rPr>
          <w:b/>
          <w:bCs/>
          <w:sz w:val="32"/>
          <w:szCs w:val="32"/>
        </w:rPr>
        <w:t xml:space="preserve">When </w:t>
      </w:r>
      <w:proofErr w:type="gramStart"/>
      <w:r w:rsidRPr="0080337A">
        <w:rPr>
          <w:b/>
          <w:bCs/>
          <w:sz w:val="32"/>
          <w:szCs w:val="32"/>
        </w:rPr>
        <w:t>Required</w:t>
      </w:r>
      <w:proofErr w:type="gramEnd"/>
      <w:r>
        <w:rPr>
          <w:b/>
          <w:bCs/>
          <w:sz w:val="32"/>
          <w:szCs w:val="32"/>
        </w:rPr>
        <w:t>)</w:t>
      </w:r>
    </w:p>
    <w:p w14:paraId="790D7D83" w14:textId="77777777" w:rsidR="004E1FEF" w:rsidRDefault="004E1FEF" w:rsidP="004E1FEF">
      <w:pPr>
        <w:pStyle w:val="ListParagraph"/>
      </w:pPr>
    </w:p>
    <w:p w14:paraId="159508FF" w14:textId="77777777" w:rsidR="004E1FEF" w:rsidRPr="00A9772E" w:rsidRDefault="004E1FEF" w:rsidP="004E1FEF">
      <w:pPr>
        <w:pStyle w:val="ListParagraph"/>
        <w:numPr>
          <w:ilvl w:val="0"/>
          <w:numId w:val="1"/>
        </w:numPr>
        <w:rPr>
          <w:sz w:val="28"/>
          <w:szCs w:val="28"/>
        </w:rPr>
      </w:pPr>
      <w:r w:rsidRPr="00A9772E">
        <w:rPr>
          <w:sz w:val="28"/>
          <w:szCs w:val="28"/>
        </w:rPr>
        <w:t>When is a Preliminary Development Plan (PDP) required</w:t>
      </w:r>
      <w:proofErr w:type="gramStart"/>
      <w:r w:rsidRPr="00A9772E">
        <w:rPr>
          <w:sz w:val="28"/>
          <w:szCs w:val="28"/>
        </w:rPr>
        <w:t>:  (</w:t>
      </w:r>
      <w:proofErr w:type="gramEnd"/>
      <w:r w:rsidRPr="00A9772E">
        <w:rPr>
          <w:sz w:val="28"/>
          <w:szCs w:val="28"/>
        </w:rPr>
        <w:t>Section 405.635.A.1)</w:t>
      </w:r>
    </w:p>
    <w:p w14:paraId="1186E29A" w14:textId="77777777" w:rsidR="004E1FEF" w:rsidRPr="00A9772E" w:rsidRDefault="004E1FEF" w:rsidP="004E1FEF">
      <w:pPr>
        <w:pStyle w:val="ListParagraph"/>
        <w:numPr>
          <w:ilvl w:val="1"/>
          <w:numId w:val="1"/>
        </w:numPr>
        <w:rPr>
          <w:sz w:val="24"/>
          <w:szCs w:val="24"/>
        </w:rPr>
      </w:pPr>
      <w:r w:rsidRPr="00A9772E">
        <w:rPr>
          <w:sz w:val="24"/>
          <w:szCs w:val="24"/>
        </w:rPr>
        <w:t>Rezoning of a property to any planned district; or</w:t>
      </w:r>
    </w:p>
    <w:p w14:paraId="7EAFD7C0" w14:textId="77777777" w:rsidR="004E1FEF" w:rsidRPr="00A9772E" w:rsidRDefault="004E1FEF" w:rsidP="004E1FEF">
      <w:pPr>
        <w:pStyle w:val="ListParagraph"/>
        <w:numPr>
          <w:ilvl w:val="1"/>
          <w:numId w:val="1"/>
        </w:numPr>
        <w:rPr>
          <w:sz w:val="24"/>
          <w:szCs w:val="24"/>
        </w:rPr>
      </w:pPr>
      <w:r w:rsidRPr="00A9772E">
        <w:rPr>
          <w:sz w:val="24"/>
          <w:szCs w:val="24"/>
        </w:rPr>
        <w:t>The development of any vacant property in a planned district; or</w:t>
      </w:r>
    </w:p>
    <w:p w14:paraId="3AF4EE97" w14:textId="77777777" w:rsidR="004E1FEF" w:rsidRPr="00A9772E" w:rsidRDefault="004E1FEF" w:rsidP="004E1FEF">
      <w:pPr>
        <w:pStyle w:val="ListParagraph"/>
        <w:numPr>
          <w:ilvl w:val="1"/>
          <w:numId w:val="1"/>
        </w:numPr>
        <w:rPr>
          <w:sz w:val="24"/>
          <w:szCs w:val="24"/>
        </w:rPr>
      </w:pPr>
      <w:r w:rsidRPr="00A9772E">
        <w:rPr>
          <w:sz w:val="24"/>
          <w:szCs w:val="24"/>
        </w:rPr>
        <w:t>The redevelopment of any property in a planned district; or</w:t>
      </w:r>
    </w:p>
    <w:p w14:paraId="6171EAD9" w14:textId="77777777" w:rsidR="004E1FEF" w:rsidRPr="00A9772E" w:rsidRDefault="004E1FEF" w:rsidP="004E1FEF">
      <w:pPr>
        <w:pStyle w:val="ListParagraph"/>
        <w:numPr>
          <w:ilvl w:val="1"/>
          <w:numId w:val="1"/>
        </w:numPr>
        <w:rPr>
          <w:sz w:val="24"/>
          <w:szCs w:val="24"/>
        </w:rPr>
      </w:pPr>
      <w:r w:rsidRPr="00A9772E">
        <w:rPr>
          <w:sz w:val="24"/>
          <w:szCs w:val="24"/>
        </w:rPr>
        <w:t>A substantial change (as defined in Section 405.635.A.9) to an approved Preliminary Development Plan; or</w:t>
      </w:r>
    </w:p>
    <w:p w14:paraId="6A4B786C" w14:textId="77777777" w:rsidR="004E1FEF" w:rsidRPr="00A9772E" w:rsidRDefault="004E1FEF" w:rsidP="004E1FEF">
      <w:pPr>
        <w:pStyle w:val="ListParagraph"/>
        <w:numPr>
          <w:ilvl w:val="1"/>
          <w:numId w:val="1"/>
        </w:numPr>
        <w:rPr>
          <w:sz w:val="24"/>
          <w:szCs w:val="24"/>
        </w:rPr>
      </w:pPr>
      <w:r w:rsidRPr="00A9772E">
        <w:rPr>
          <w:sz w:val="24"/>
          <w:szCs w:val="24"/>
        </w:rPr>
        <w:t>A change in the primary use of a property that negatively impacts traffic circulation or significantly intensifies traffic generation.</w:t>
      </w:r>
    </w:p>
    <w:p w14:paraId="6C57AF28" w14:textId="77777777" w:rsidR="004E1FEF" w:rsidRPr="00A9772E" w:rsidRDefault="004E1FEF" w:rsidP="004E1FEF">
      <w:pPr>
        <w:pStyle w:val="ListParagraph"/>
        <w:numPr>
          <w:ilvl w:val="0"/>
          <w:numId w:val="1"/>
        </w:numPr>
        <w:rPr>
          <w:sz w:val="28"/>
          <w:szCs w:val="28"/>
        </w:rPr>
      </w:pPr>
      <w:r w:rsidRPr="00A9772E">
        <w:rPr>
          <w:sz w:val="28"/>
          <w:szCs w:val="28"/>
        </w:rPr>
        <w:t xml:space="preserve">When a Preliminary Development Plan (PDP) is </w:t>
      </w:r>
      <w:r w:rsidRPr="00A9772E">
        <w:rPr>
          <w:sz w:val="28"/>
          <w:szCs w:val="28"/>
          <w:u w:val="single"/>
        </w:rPr>
        <w:t>not</w:t>
      </w:r>
      <w:r w:rsidRPr="00A9772E">
        <w:rPr>
          <w:sz w:val="28"/>
          <w:szCs w:val="28"/>
        </w:rPr>
        <w:t xml:space="preserve"> required</w:t>
      </w:r>
      <w:proofErr w:type="gramStart"/>
      <w:r w:rsidRPr="00A9772E">
        <w:rPr>
          <w:sz w:val="28"/>
          <w:szCs w:val="28"/>
        </w:rPr>
        <w:t>:  (</w:t>
      </w:r>
      <w:proofErr w:type="gramEnd"/>
      <w:r w:rsidRPr="00A9772E">
        <w:rPr>
          <w:sz w:val="28"/>
          <w:szCs w:val="28"/>
        </w:rPr>
        <w:t>Section 405.635.A.2)</w:t>
      </w:r>
    </w:p>
    <w:p w14:paraId="7AE78F42" w14:textId="77777777" w:rsidR="004E1FEF" w:rsidRPr="00A9772E" w:rsidRDefault="004E1FEF" w:rsidP="004E1FEF">
      <w:pPr>
        <w:pStyle w:val="ListParagraph"/>
        <w:numPr>
          <w:ilvl w:val="1"/>
          <w:numId w:val="1"/>
        </w:numPr>
        <w:rPr>
          <w:sz w:val="24"/>
          <w:szCs w:val="24"/>
        </w:rPr>
      </w:pPr>
      <w:r w:rsidRPr="00A9772E">
        <w:rPr>
          <w:sz w:val="24"/>
          <w:szCs w:val="24"/>
        </w:rPr>
        <w:t>Rezoning to any of the standard districts (“A” through “M-2”); or</w:t>
      </w:r>
    </w:p>
    <w:p w14:paraId="206FCF63" w14:textId="77777777" w:rsidR="004E1FEF" w:rsidRPr="00A9772E" w:rsidRDefault="004E1FEF" w:rsidP="004E1FEF">
      <w:pPr>
        <w:pStyle w:val="ListParagraph"/>
        <w:numPr>
          <w:ilvl w:val="1"/>
          <w:numId w:val="1"/>
        </w:numPr>
        <w:rPr>
          <w:sz w:val="24"/>
          <w:szCs w:val="24"/>
        </w:rPr>
      </w:pPr>
      <w:r w:rsidRPr="00A9772E">
        <w:rPr>
          <w:sz w:val="24"/>
          <w:szCs w:val="24"/>
        </w:rPr>
        <w:t>A building addition onto an existing building that did not require a Preliminary Development Plan, provided that a substantial change would not be created; or</w:t>
      </w:r>
    </w:p>
    <w:p w14:paraId="7C73DEE7" w14:textId="77777777" w:rsidR="004E1FEF" w:rsidRPr="00A9772E" w:rsidRDefault="004E1FEF" w:rsidP="004E1FEF">
      <w:pPr>
        <w:pStyle w:val="ListParagraph"/>
        <w:numPr>
          <w:ilvl w:val="1"/>
          <w:numId w:val="1"/>
        </w:numPr>
        <w:rPr>
          <w:sz w:val="24"/>
          <w:szCs w:val="24"/>
        </w:rPr>
      </w:pPr>
      <w:r w:rsidRPr="00A9772E">
        <w:rPr>
          <w:sz w:val="24"/>
          <w:szCs w:val="24"/>
        </w:rPr>
        <w:t>A rezoning to a planned district if the property to be rezoned is fully developed and no substantial changes to the existing buildings or site improvements are planned.</w:t>
      </w:r>
    </w:p>
    <w:p w14:paraId="043B513D" w14:textId="77777777" w:rsidR="004E1FEF" w:rsidRPr="00A9772E" w:rsidRDefault="004E1FEF" w:rsidP="004E1FEF">
      <w:pPr>
        <w:pStyle w:val="ListParagraph"/>
        <w:numPr>
          <w:ilvl w:val="0"/>
          <w:numId w:val="1"/>
        </w:numPr>
        <w:rPr>
          <w:sz w:val="28"/>
          <w:szCs w:val="28"/>
        </w:rPr>
      </w:pPr>
      <w:r w:rsidRPr="00A9772E">
        <w:rPr>
          <w:sz w:val="28"/>
          <w:szCs w:val="28"/>
        </w:rPr>
        <w:t>When is a Final Development Plan required</w:t>
      </w:r>
      <w:proofErr w:type="gramStart"/>
      <w:r w:rsidRPr="00A9772E">
        <w:rPr>
          <w:sz w:val="28"/>
          <w:szCs w:val="28"/>
        </w:rPr>
        <w:t>:  (</w:t>
      </w:r>
      <w:proofErr w:type="gramEnd"/>
      <w:r w:rsidRPr="00A9772E">
        <w:rPr>
          <w:sz w:val="28"/>
          <w:szCs w:val="28"/>
        </w:rPr>
        <w:t>Section 405.635.B.1)</w:t>
      </w:r>
    </w:p>
    <w:p w14:paraId="72A83473" w14:textId="77777777" w:rsidR="004E1FEF" w:rsidRPr="00A9772E" w:rsidRDefault="004E1FEF" w:rsidP="004E1FEF">
      <w:pPr>
        <w:pStyle w:val="ListParagraph"/>
        <w:numPr>
          <w:ilvl w:val="1"/>
          <w:numId w:val="1"/>
        </w:numPr>
        <w:rPr>
          <w:sz w:val="24"/>
          <w:szCs w:val="24"/>
        </w:rPr>
      </w:pPr>
      <w:r w:rsidRPr="00A9772E">
        <w:rPr>
          <w:sz w:val="24"/>
          <w:szCs w:val="24"/>
        </w:rPr>
        <w:t>The development of any property for which a Preliminary Development Plan has been approved and no substantial changes are proposed; or</w:t>
      </w:r>
    </w:p>
    <w:p w14:paraId="39F10ED2" w14:textId="77777777" w:rsidR="004E1FEF" w:rsidRPr="00A9772E" w:rsidRDefault="004E1FEF" w:rsidP="004E1FEF">
      <w:pPr>
        <w:pStyle w:val="ListParagraph"/>
        <w:numPr>
          <w:ilvl w:val="1"/>
          <w:numId w:val="1"/>
        </w:numPr>
        <w:rPr>
          <w:sz w:val="24"/>
          <w:szCs w:val="24"/>
        </w:rPr>
      </w:pPr>
      <w:r w:rsidRPr="00A9772E">
        <w:rPr>
          <w:sz w:val="24"/>
          <w:szCs w:val="24"/>
        </w:rPr>
        <w:t>A building addition onto an existing building that did not require a Preliminary Development Plan, provided that a substantial change would not be created; or</w:t>
      </w:r>
    </w:p>
    <w:p w14:paraId="6FD26F9E" w14:textId="77777777" w:rsidR="004E1FEF" w:rsidRPr="00A9772E" w:rsidRDefault="004E1FEF" w:rsidP="004E1FEF">
      <w:pPr>
        <w:pStyle w:val="ListParagraph"/>
        <w:numPr>
          <w:ilvl w:val="1"/>
          <w:numId w:val="1"/>
        </w:numPr>
        <w:rPr>
          <w:sz w:val="24"/>
          <w:szCs w:val="24"/>
        </w:rPr>
      </w:pPr>
      <w:r w:rsidRPr="00A9772E">
        <w:rPr>
          <w:sz w:val="24"/>
          <w:szCs w:val="24"/>
        </w:rPr>
        <w:t>An addition to an existing parking lot provided no modifications are requested; or</w:t>
      </w:r>
    </w:p>
    <w:p w14:paraId="7710FEB9" w14:textId="77777777" w:rsidR="004E1FEF" w:rsidRPr="00A9772E" w:rsidRDefault="004E1FEF" w:rsidP="004E1FEF">
      <w:pPr>
        <w:pStyle w:val="ListParagraph"/>
        <w:numPr>
          <w:ilvl w:val="1"/>
          <w:numId w:val="1"/>
        </w:numPr>
        <w:rPr>
          <w:sz w:val="24"/>
          <w:szCs w:val="24"/>
        </w:rPr>
      </w:pPr>
      <w:r w:rsidRPr="00A9772E">
        <w:rPr>
          <w:sz w:val="24"/>
          <w:szCs w:val="24"/>
        </w:rPr>
        <w:t>The construction of any new parking lot provided no modifications are requested; or</w:t>
      </w:r>
    </w:p>
    <w:p w14:paraId="62090900" w14:textId="77777777" w:rsidR="004E1FEF" w:rsidRPr="00A9772E" w:rsidRDefault="004E1FEF" w:rsidP="004E1FEF">
      <w:pPr>
        <w:pStyle w:val="ListParagraph"/>
        <w:numPr>
          <w:ilvl w:val="1"/>
          <w:numId w:val="1"/>
        </w:numPr>
        <w:rPr>
          <w:sz w:val="24"/>
          <w:szCs w:val="24"/>
        </w:rPr>
      </w:pPr>
      <w:r w:rsidRPr="00A9772E">
        <w:rPr>
          <w:sz w:val="24"/>
          <w:szCs w:val="24"/>
        </w:rPr>
        <w:t>The development of any vacant property in district other than “A”, “E”, “R-1”, “R-1B”, “R-2”, or “R-2B”, provided no modifications are requested.</w:t>
      </w:r>
    </w:p>
    <w:p w14:paraId="0FAB2057" w14:textId="77777777" w:rsidR="004E1FEF" w:rsidRPr="00A9772E" w:rsidRDefault="004E1FEF" w:rsidP="004E1FEF">
      <w:pPr>
        <w:pStyle w:val="ListParagraph"/>
        <w:numPr>
          <w:ilvl w:val="0"/>
          <w:numId w:val="1"/>
        </w:numPr>
        <w:rPr>
          <w:sz w:val="28"/>
          <w:szCs w:val="28"/>
        </w:rPr>
      </w:pPr>
      <w:r w:rsidRPr="00A9772E">
        <w:rPr>
          <w:sz w:val="28"/>
          <w:szCs w:val="28"/>
        </w:rPr>
        <w:t>Substantial Change Defined</w:t>
      </w:r>
      <w:proofErr w:type="gramStart"/>
      <w:r w:rsidRPr="00A9772E">
        <w:rPr>
          <w:sz w:val="28"/>
          <w:szCs w:val="28"/>
        </w:rPr>
        <w:t>:  (</w:t>
      </w:r>
      <w:proofErr w:type="gramEnd"/>
      <w:r w:rsidRPr="00A9772E">
        <w:rPr>
          <w:sz w:val="28"/>
          <w:szCs w:val="28"/>
        </w:rPr>
        <w:t>Section 405.635.A.9)</w:t>
      </w:r>
    </w:p>
    <w:p w14:paraId="33046D31" w14:textId="77777777" w:rsidR="004E1FEF" w:rsidRPr="00A9772E" w:rsidRDefault="004E1FEF" w:rsidP="004E1FEF">
      <w:pPr>
        <w:pStyle w:val="ListParagraph"/>
        <w:numPr>
          <w:ilvl w:val="1"/>
          <w:numId w:val="1"/>
        </w:numPr>
        <w:rPr>
          <w:sz w:val="24"/>
          <w:szCs w:val="24"/>
        </w:rPr>
      </w:pPr>
      <w:r w:rsidRPr="00A9772E">
        <w:rPr>
          <w:sz w:val="24"/>
          <w:szCs w:val="24"/>
        </w:rPr>
        <w:t>A change in the phases as originally specified in the Preliminary Development Plan that would have a negative impact on the traffic circulation.</w:t>
      </w:r>
    </w:p>
    <w:p w14:paraId="4BDDC47F" w14:textId="77777777" w:rsidR="004E1FEF" w:rsidRPr="00A9772E" w:rsidRDefault="004E1FEF" w:rsidP="004E1FEF">
      <w:pPr>
        <w:pStyle w:val="ListParagraph"/>
        <w:numPr>
          <w:ilvl w:val="1"/>
          <w:numId w:val="1"/>
        </w:numPr>
        <w:rPr>
          <w:sz w:val="24"/>
          <w:szCs w:val="24"/>
        </w:rPr>
      </w:pPr>
      <w:r w:rsidRPr="00A9772E">
        <w:rPr>
          <w:sz w:val="24"/>
          <w:szCs w:val="24"/>
        </w:rPr>
        <w:t>Increases in the density or intensity of residential uses of more than ten percent (10%).</w:t>
      </w:r>
    </w:p>
    <w:p w14:paraId="15C811DC" w14:textId="77777777" w:rsidR="004E1FEF" w:rsidRPr="00A9772E" w:rsidRDefault="004E1FEF" w:rsidP="004E1FEF">
      <w:pPr>
        <w:pStyle w:val="ListParagraph"/>
        <w:numPr>
          <w:ilvl w:val="1"/>
          <w:numId w:val="1"/>
        </w:numPr>
        <w:rPr>
          <w:sz w:val="24"/>
          <w:szCs w:val="24"/>
        </w:rPr>
      </w:pPr>
      <w:r w:rsidRPr="00A9772E">
        <w:rPr>
          <w:sz w:val="24"/>
          <w:szCs w:val="24"/>
        </w:rPr>
        <w:t>Increases in the total floor area of all non-residential buildings covered by the plan or more than twenty-five percent (25%).</w:t>
      </w:r>
    </w:p>
    <w:p w14:paraId="3761D09B" w14:textId="77777777" w:rsidR="004E1FEF" w:rsidRPr="00A9772E" w:rsidRDefault="004E1FEF" w:rsidP="004E1FEF">
      <w:pPr>
        <w:pStyle w:val="ListParagraph"/>
        <w:numPr>
          <w:ilvl w:val="1"/>
          <w:numId w:val="1"/>
        </w:numPr>
        <w:rPr>
          <w:sz w:val="24"/>
          <w:szCs w:val="24"/>
        </w:rPr>
      </w:pPr>
      <w:r w:rsidRPr="00A9772E">
        <w:rPr>
          <w:sz w:val="24"/>
          <w:szCs w:val="24"/>
        </w:rPr>
        <w:t>Increases of lot coverage of more than ten percent (10%).</w:t>
      </w:r>
    </w:p>
    <w:p w14:paraId="3E8CA02D" w14:textId="77777777" w:rsidR="004E1FEF" w:rsidRPr="00A9772E" w:rsidRDefault="004E1FEF" w:rsidP="004E1FEF">
      <w:pPr>
        <w:pStyle w:val="ListParagraph"/>
        <w:numPr>
          <w:ilvl w:val="1"/>
          <w:numId w:val="1"/>
        </w:numPr>
        <w:rPr>
          <w:sz w:val="24"/>
          <w:szCs w:val="24"/>
        </w:rPr>
      </w:pPr>
      <w:r w:rsidRPr="00A9772E">
        <w:rPr>
          <w:sz w:val="24"/>
          <w:szCs w:val="24"/>
        </w:rPr>
        <w:t>Increases in the height of any building of more than twenty-five percent (25%).</w:t>
      </w:r>
    </w:p>
    <w:p w14:paraId="33E9BE55" w14:textId="77777777" w:rsidR="004E1FEF" w:rsidRPr="00A9772E" w:rsidRDefault="004E1FEF" w:rsidP="004E1FEF">
      <w:pPr>
        <w:pStyle w:val="ListParagraph"/>
        <w:numPr>
          <w:ilvl w:val="1"/>
          <w:numId w:val="1"/>
        </w:numPr>
        <w:rPr>
          <w:sz w:val="24"/>
          <w:szCs w:val="24"/>
        </w:rPr>
      </w:pPr>
      <w:r w:rsidRPr="00A9772E">
        <w:rPr>
          <w:sz w:val="24"/>
          <w:szCs w:val="24"/>
        </w:rPr>
        <w:t xml:space="preserve">Changes of architectural </w:t>
      </w:r>
      <w:proofErr w:type="gramStart"/>
      <w:r w:rsidRPr="00A9772E">
        <w:rPr>
          <w:sz w:val="24"/>
          <w:szCs w:val="24"/>
        </w:rPr>
        <w:t>style that</w:t>
      </w:r>
      <w:proofErr w:type="gramEnd"/>
      <w:r w:rsidRPr="00A9772E">
        <w:rPr>
          <w:sz w:val="24"/>
          <w:szCs w:val="24"/>
        </w:rPr>
        <w:t xml:space="preserve"> will make the project less compatible with neighboring uses.</w:t>
      </w:r>
    </w:p>
    <w:p w14:paraId="29379082" w14:textId="77777777" w:rsidR="004E1FEF" w:rsidRPr="00A9772E" w:rsidRDefault="004E1FEF" w:rsidP="004E1FEF">
      <w:pPr>
        <w:pStyle w:val="ListParagraph"/>
        <w:numPr>
          <w:ilvl w:val="1"/>
          <w:numId w:val="1"/>
        </w:numPr>
        <w:rPr>
          <w:sz w:val="24"/>
          <w:szCs w:val="24"/>
        </w:rPr>
      </w:pPr>
      <w:r w:rsidRPr="00A9772E">
        <w:rPr>
          <w:sz w:val="24"/>
          <w:szCs w:val="24"/>
        </w:rPr>
        <w:t xml:space="preserve">Changes in ownership patterns or stages of </w:t>
      </w:r>
      <w:proofErr w:type="gramStart"/>
      <w:r w:rsidRPr="00A9772E">
        <w:rPr>
          <w:sz w:val="24"/>
          <w:szCs w:val="24"/>
        </w:rPr>
        <w:t>construction that</w:t>
      </w:r>
      <w:proofErr w:type="gramEnd"/>
      <w:r w:rsidRPr="00A9772E">
        <w:rPr>
          <w:sz w:val="24"/>
          <w:szCs w:val="24"/>
        </w:rPr>
        <w:t xml:space="preserve"> will lead to a different development concept.</w:t>
      </w:r>
    </w:p>
    <w:p w14:paraId="53AF8598" w14:textId="77777777" w:rsidR="004E1FEF" w:rsidRPr="00A9772E" w:rsidRDefault="004E1FEF" w:rsidP="004E1FEF">
      <w:pPr>
        <w:pStyle w:val="ListParagraph"/>
        <w:numPr>
          <w:ilvl w:val="1"/>
          <w:numId w:val="1"/>
        </w:numPr>
        <w:rPr>
          <w:sz w:val="24"/>
          <w:szCs w:val="24"/>
        </w:rPr>
      </w:pPr>
      <w:r w:rsidRPr="00A9772E">
        <w:rPr>
          <w:sz w:val="24"/>
          <w:szCs w:val="24"/>
        </w:rPr>
        <w:t xml:space="preserve">Changes in ownership patterns or stages of </w:t>
      </w:r>
      <w:proofErr w:type="gramStart"/>
      <w:r w:rsidRPr="00A9772E">
        <w:rPr>
          <w:sz w:val="24"/>
          <w:szCs w:val="24"/>
        </w:rPr>
        <w:t>construction that</w:t>
      </w:r>
      <w:proofErr w:type="gramEnd"/>
      <w:r w:rsidRPr="00A9772E">
        <w:rPr>
          <w:sz w:val="24"/>
          <w:szCs w:val="24"/>
        </w:rPr>
        <w:t xml:space="preserve"> will impose substantially greater loads on streets and other public facilities.</w:t>
      </w:r>
    </w:p>
    <w:p w14:paraId="0FA5052B" w14:textId="77777777" w:rsidR="004E1FEF" w:rsidRPr="00A9772E" w:rsidRDefault="004E1FEF" w:rsidP="004E1FEF">
      <w:pPr>
        <w:pStyle w:val="ListParagraph"/>
        <w:numPr>
          <w:ilvl w:val="1"/>
          <w:numId w:val="1"/>
        </w:numPr>
        <w:rPr>
          <w:sz w:val="24"/>
          <w:szCs w:val="24"/>
        </w:rPr>
      </w:pPr>
      <w:r w:rsidRPr="00A9772E">
        <w:rPr>
          <w:sz w:val="24"/>
          <w:szCs w:val="24"/>
        </w:rPr>
        <w:t>Decreases of any setback of more than ten percent (10%).</w:t>
      </w:r>
    </w:p>
    <w:p w14:paraId="48C3FA25" w14:textId="77777777" w:rsidR="004E1FEF" w:rsidRPr="00A9772E" w:rsidRDefault="004E1FEF" w:rsidP="004E1FEF">
      <w:pPr>
        <w:pStyle w:val="ListParagraph"/>
        <w:numPr>
          <w:ilvl w:val="1"/>
          <w:numId w:val="1"/>
        </w:numPr>
        <w:rPr>
          <w:sz w:val="24"/>
          <w:szCs w:val="24"/>
        </w:rPr>
      </w:pPr>
      <w:r w:rsidRPr="00A9772E">
        <w:rPr>
          <w:sz w:val="24"/>
          <w:szCs w:val="24"/>
        </w:rPr>
        <w:t>Decreases of areas devoted to open space of more than ten percent (10%) of such open space, or the substantial relocation of such areas.</w:t>
      </w:r>
    </w:p>
    <w:p w14:paraId="216027C6" w14:textId="77777777" w:rsidR="004E1FEF" w:rsidRPr="00A9772E" w:rsidRDefault="004E1FEF" w:rsidP="004E1FEF">
      <w:pPr>
        <w:pStyle w:val="ListParagraph"/>
        <w:numPr>
          <w:ilvl w:val="1"/>
          <w:numId w:val="1"/>
        </w:numPr>
        <w:rPr>
          <w:sz w:val="24"/>
          <w:szCs w:val="24"/>
        </w:rPr>
      </w:pPr>
      <w:r w:rsidRPr="00A9772E">
        <w:rPr>
          <w:sz w:val="24"/>
          <w:szCs w:val="24"/>
        </w:rPr>
        <w:t>Changes of traffic circulation patterns that will negatively affect on-site and/or off-site traffic.</w:t>
      </w:r>
    </w:p>
    <w:p w14:paraId="00E2919A" w14:textId="77777777" w:rsidR="004E1FEF" w:rsidRPr="00A9772E" w:rsidRDefault="004E1FEF" w:rsidP="004E1FEF">
      <w:pPr>
        <w:pStyle w:val="ListParagraph"/>
        <w:numPr>
          <w:ilvl w:val="1"/>
          <w:numId w:val="1"/>
        </w:numPr>
        <w:rPr>
          <w:sz w:val="24"/>
          <w:szCs w:val="24"/>
        </w:rPr>
      </w:pPr>
      <w:r w:rsidRPr="00A9772E">
        <w:rPr>
          <w:sz w:val="24"/>
          <w:szCs w:val="24"/>
        </w:rPr>
        <w:t>Changes of existing and/or proposed pedestrian walkways that will negatively affect pedestrian traffic.</w:t>
      </w:r>
    </w:p>
    <w:p w14:paraId="0EF87D0B" w14:textId="77777777" w:rsidR="004E1FEF" w:rsidRPr="00A9772E" w:rsidRDefault="004E1FEF" w:rsidP="004E1FEF">
      <w:pPr>
        <w:pStyle w:val="ListParagraph"/>
        <w:numPr>
          <w:ilvl w:val="1"/>
          <w:numId w:val="1"/>
        </w:numPr>
        <w:rPr>
          <w:sz w:val="24"/>
          <w:szCs w:val="24"/>
        </w:rPr>
      </w:pPr>
      <w:r w:rsidRPr="00A9772E">
        <w:rPr>
          <w:sz w:val="24"/>
          <w:szCs w:val="24"/>
        </w:rPr>
        <w:t>Modification or removal of conditions to the Preliminary Development Plan approval.</w:t>
      </w:r>
    </w:p>
    <w:p w14:paraId="6DE1B608" w14:textId="77777777" w:rsidR="004E1FEF" w:rsidRPr="00A9772E" w:rsidRDefault="004E1FEF" w:rsidP="004E1FEF">
      <w:pPr>
        <w:pStyle w:val="ListParagraph"/>
        <w:numPr>
          <w:ilvl w:val="1"/>
          <w:numId w:val="1"/>
        </w:numPr>
        <w:rPr>
          <w:sz w:val="24"/>
          <w:szCs w:val="24"/>
        </w:rPr>
      </w:pPr>
      <w:r w:rsidRPr="00A9772E">
        <w:rPr>
          <w:sz w:val="24"/>
          <w:szCs w:val="24"/>
        </w:rPr>
        <w:t>Changes to the water or sanitary sewer plans that impact these utilities outside the project boundaries.</w:t>
      </w:r>
    </w:p>
    <w:p w14:paraId="07114E9A" w14:textId="77777777" w:rsidR="004E1FEF" w:rsidRPr="00A9772E" w:rsidRDefault="004E1FEF" w:rsidP="004E1FEF">
      <w:pPr>
        <w:pStyle w:val="ListParagraph"/>
        <w:numPr>
          <w:ilvl w:val="0"/>
          <w:numId w:val="1"/>
        </w:numPr>
        <w:rPr>
          <w:sz w:val="28"/>
          <w:szCs w:val="28"/>
        </w:rPr>
      </w:pPr>
      <w:r w:rsidRPr="00A9772E">
        <w:rPr>
          <w:sz w:val="28"/>
          <w:szCs w:val="28"/>
        </w:rPr>
        <w:t>Minor Change Defined</w:t>
      </w:r>
      <w:proofErr w:type="gramStart"/>
      <w:r w:rsidRPr="00A9772E">
        <w:rPr>
          <w:sz w:val="28"/>
          <w:szCs w:val="28"/>
        </w:rPr>
        <w:t>:  (</w:t>
      </w:r>
      <w:proofErr w:type="gramEnd"/>
      <w:r w:rsidRPr="00A9772E">
        <w:rPr>
          <w:sz w:val="28"/>
          <w:szCs w:val="28"/>
        </w:rPr>
        <w:t>Section 405.635.A.10)</w:t>
      </w:r>
    </w:p>
    <w:p w14:paraId="3E012537" w14:textId="77777777" w:rsidR="004E1FEF" w:rsidRPr="00A9772E" w:rsidRDefault="004E1FEF" w:rsidP="004E1FEF">
      <w:pPr>
        <w:pStyle w:val="ListParagraph"/>
        <w:numPr>
          <w:ilvl w:val="1"/>
          <w:numId w:val="1"/>
        </w:numPr>
        <w:rPr>
          <w:sz w:val="24"/>
          <w:szCs w:val="24"/>
        </w:rPr>
      </w:pPr>
      <w:r w:rsidRPr="00A9772E">
        <w:rPr>
          <w:sz w:val="24"/>
          <w:szCs w:val="24"/>
        </w:rPr>
        <w:t>Increases in the density of residential uses up to and including ten percent (10%).</w:t>
      </w:r>
    </w:p>
    <w:p w14:paraId="4CFD7C75" w14:textId="77777777" w:rsidR="004E1FEF" w:rsidRPr="00A9772E" w:rsidRDefault="004E1FEF" w:rsidP="004E1FEF">
      <w:pPr>
        <w:pStyle w:val="ListParagraph"/>
        <w:numPr>
          <w:ilvl w:val="1"/>
          <w:numId w:val="1"/>
        </w:numPr>
        <w:rPr>
          <w:sz w:val="24"/>
          <w:szCs w:val="24"/>
        </w:rPr>
      </w:pPr>
      <w:r w:rsidRPr="00A9772E">
        <w:rPr>
          <w:sz w:val="24"/>
          <w:szCs w:val="24"/>
        </w:rPr>
        <w:t>Increases in the total floor area of all non-residential buildings covered by the plan up to and including twenty-five percent (25%).</w:t>
      </w:r>
    </w:p>
    <w:p w14:paraId="339C674D" w14:textId="77777777" w:rsidR="004E1FEF" w:rsidRPr="00A9772E" w:rsidRDefault="004E1FEF" w:rsidP="004E1FEF">
      <w:pPr>
        <w:pStyle w:val="ListParagraph"/>
        <w:numPr>
          <w:ilvl w:val="1"/>
          <w:numId w:val="1"/>
        </w:numPr>
        <w:rPr>
          <w:sz w:val="24"/>
          <w:szCs w:val="24"/>
        </w:rPr>
      </w:pPr>
      <w:r w:rsidRPr="00A9772E">
        <w:rPr>
          <w:sz w:val="24"/>
          <w:szCs w:val="24"/>
        </w:rPr>
        <w:t>Increases of lot coverage up to and including ten percent (10%).</w:t>
      </w:r>
    </w:p>
    <w:p w14:paraId="1233C3CD" w14:textId="77777777" w:rsidR="004E1FEF" w:rsidRPr="00A9772E" w:rsidRDefault="004E1FEF" w:rsidP="004E1FEF">
      <w:pPr>
        <w:pStyle w:val="ListParagraph"/>
        <w:numPr>
          <w:ilvl w:val="1"/>
          <w:numId w:val="1"/>
        </w:numPr>
        <w:rPr>
          <w:sz w:val="24"/>
          <w:szCs w:val="24"/>
        </w:rPr>
      </w:pPr>
      <w:r w:rsidRPr="00A9772E">
        <w:rPr>
          <w:sz w:val="24"/>
          <w:szCs w:val="24"/>
        </w:rPr>
        <w:t>Increases in the height of any building up to and including twenty-five percent (25%).</w:t>
      </w:r>
    </w:p>
    <w:p w14:paraId="66EB463E" w14:textId="77777777" w:rsidR="004E1FEF" w:rsidRPr="00A9772E" w:rsidRDefault="004E1FEF" w:rsidP="004E1FEF">
      <w:pPr>
        <w:pStyle w:val="ListParagraph"/>
        <w:numPr>
          <w:ilvl w:val="1"/>
          <w:numId w:val="1"/>
        </w:numPr>
        <w:rPr>
          <w:sz w:val="24"/>
          <w:szCs w:val="24"/>
        </w:rPr>
      </w:pPr>
      <w:r w:rsidRPr="00A9772E">
        <w:rPr>
          <w:sz w:val="24"/>
          <w:szCs w:val="24"/>
        </w:rPr>
        <w:t>Decreases of any peripheral setback up to and including ten percent (10%).</w:t>
      </w:r>
    </w:p>
    <w:p w14:paraId="6AF2B042" w14:textId="77777777" w:rsidR="004E1FEF" w:rsidRPr="00A9772E" w:rsidRDefault="004E1FEF" w:rsidP="004E1FEF">
      <w:pPr>
        <w:pStyle w:val="ListParagraph"/>
        <w:numPr>
          <w:ilvl w:val="1"/>
          <w:numId w:val="1"/>
        </w:numPr>
        <w:rPr>
          <w:sz w:val="24"/>
          <w:szCs w:val="24"/>
        </w:rPr>
      </w:pPr>
      <w:r w:rsidRPr="00A9772E">
        <w:rPr>
          <w:sz w:val="24"/>
          <w:szCs w:val="24"/>
        </w:rPr>
        <w:t>Decreases of areas devoted to open space up to and including ten percent (10%).</w:t>
      </w:r>
    </w:p>
    <w:p w14:paraId="7B60B7DA" w14:textId="77777777" w:rsidR="004E1FEF" w:rsidRPr="00A9772E" w:rsidRDefault="004E1FEF" w:rsidP="004E1FEF">
      <w:pPr>
        <w:pStyle w:val="ListParagraph"/>
        <w:numPr>
          <w:ilvl w:val="1"/>
          <w:numId w:val="1"/>
        </w:numPr>
        <w:rPr>
          <w:sz w:val="24"/>
          <w:szCs w:val="24"/>
        </w:rPr>
      </w:pPr>
      <w:r w:rsidRPr="00A9772E">
        <w:rPr>
          <w:sz w:val="24"/>
          <w:szCs w:val="24"/>
        </w:rPr>
        <w:t>Reconfiguration of buildings provided that no required setbacks are violated.</w:t>
      </w:r>
    </w:p>
    <w:p w14:paraId="487A2B58" w14:textId="77777777" w:rsidR="004E1FEF" w:rsidRPr="00A9772E" w:rsidRDefault="004E1FEF" w:rsidP="004E1FEF">
      <w:pPr>
        <w:pStyle w:val="ListParagraph"/>
        <w:numPr>
          <w:ilvl w:val="1"/>
          <w:numId w:val="1"/>
        </w:numPr>
        <w:rPr>
          <w:sz w:val="24"/>
          <w:szCs w:val="24"/>
        </w:rPr>
      </w:pPr>
      <w:r w:rsidRPr="00A9772E">
        <w:rPr>
          <w:sz w:val="24"/>
          <w:szCs w:val="24"/>
        </w:rPr>
        <w:t>Revised phasing plan that has no substantial impact upon traffic circulation or required street construction.</w:t>
      </w:r>
    </w:p>
    <w:p w14:paraId="0B5A5106" w14:textId="77777777" w:rsidR="004E1FEF" w:rsidRDefault="004E1FEF"/>
    <w:sectPr w:rsidR="004E1FEF" w:rsidSect="00546E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437E"/>
    <w:multiLevelType w:val="hybridMultilevel"/>
    <w:tmpl w:val="D3D6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22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5D"/>
    <w:rsid w:val="00004520"/>
    <w:rsid w:val="000771EC"/>
    <w:rsid w:val="002D74ED"/>
    <w:rsid w:val="00355106"/>
    <w:rsid w:val="004E1FEF"/>
    <w:rsid w:val="00546E97"/>
    <w:rsid w:val="00726B87"/>
    <w:rsid w:val="008D5D6B"/>
    <w:rsid w:val="008E655D"/>
    <w:rsid w:val="00953EE5"/>
    <w:rsid w:val="009B71AC"/>
    <w:rsid w:val="00B319CC"/>
    <w:rsid w:val="00BC4711"/>
    <w:rsid w:val="00D1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0A15"/>
  <w15:chartTrackingRefBased/>
  <w15:docId w15:val="{EFAB700F-0F60-4029-8874-DB33E929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9918B-3C96-453B-B2B6-FA489C7092F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85E9434D-BD3C-45F6-8851-081F1EAACF2C}">
      <dgm:prSet phldrT="[Text]"/>
      <dgm:spPr/>
      <dgm:t>
        <a:bodyPr/>
        <a:lstStyle/>
        <a:p>
          <a:r>
            <a:rPr lang="en-US"/>
            <a:t>Pre-Application</a:t>
          </a:r>
        </a:p>
      </dgm:t>
    </dgm:pt>
    <dgm:pt modelId="{5477D1B3-B0C9-48E7-9A28-68994A52AEF0}" type="parTrans" cxnId="{1EB939CC-5280-4A14-B9C9-7E4DC9776B8A}">
      <dgm:prSet/>
      <dgm:spPr/>
      <dgm:t>
        <a:bodyPr/>
        <a:lstStyle/>
        <a:p>
          <a:endParaRPr lang="en-US"/>
        </a:p>
      </dgm:t>
    </dgm:pt>
    <dgm:pt modelId="{9B9339B8-F72F-44CC-AE2F-21B15F8D617E}" type="sibTrans" cxnId="{1EB939CC-5280-4A14-B9C9-7E4DC9776B8A}">
      <dgm:prSet/>
      <dgm:spPr/>
      <dgm:t>
        <a:bodyPr/>
        <a:lstStyle/>
        <a:p>
          <a:endParaRPr lang="en-US"/>
        </a:p>
      </dgm:t>
    </dgm:pt>
    <dgm:pt modelId="{2CB9442F-D8F1-4C02-9E76-AEB0DED975EB}">
      <dgm:prSet phldrT="[Text]"/>
      <dgm:spPr/>
      <dgm:t>
        <a:bodyPr/>
        <a:lstStyle/>
        <a:p>
          <a:r>
            <a:rPr lang="en-US"/>
            <a:t>Formal Application</a:t>
          </a:r>
        </a:p>
      </dgm:t>
    </dgm:pt>
    <dgm:pt modelId="{FE0DB7E7-7BDF-466A-90EF-06216FB1434D}" type="parTrans" cxnId="{EE89E318-C5D0-4966-9900-F81B9279C04E}">
      <dgm:prSet/>
      <dgm:spPr/>
      <dgm:t>
        <a:bodyPr/>
        <a:lstStyle/>
        <a:p>
          <a:endParaRPr lang="en-US"/>
        </a:p>
      </dgm:t>
    </dgm:pt>
    <dgm:pt modelId="{DE917353-56C2-49A9-B183-5CCF769528F3}" type="sibTrans" cxnId="{EE89E318-C5D0-4966-9900-F81B9279C04E}">
      <dgm:prSet/>
      <dgm:spPr/>
      <dgm:t>
        <a:bodyPr/>
        <a:lstStyle/>
        <a:p>
          <a:endParaRPr lang="en-US"/>
        </a:p>
      </dgm:t>
    </dgm:pt>
    <dgm:pt modelId="{4C0D5654-C03D-405F-A8B2-61800E7C7513}">
      <dgm:prSet phldrT="[Text]"/>
      <dgm:spPr/>
      <dgm:t>
        <a:bodyPr/>
        <a:lstStyle/>
        <a:p>
          <a:r>
            <a:rPr lang="en-US"/>
            <a:t>Completed Formal Application (Land Use - Zoning Application includes Rezoning, Special Use Permit, Preliminary and Final Development Plans; Platting Application includes Preliminary Plat, Final Plat, and Minor Plat)</a:t>
          </a:r>
        </a:p>
      </dgm:t>
    </dgm:pt>
    <dgm:pt modelId="{D1CBA11C-048D-400A-A115-A53EE1CA0AD9}" type="parTrans" cxnId="{B79849F8-28FA-4A8D-AC32-6D7F608A4BBE}">
      <dgm:prSet/>
      <dgm:spPr/>
      <dgm:t>
        <a:bodyPr/>
        <a:lstStyle/>
        <a:p>
          <a:endParaRPr lang="en-US"/>
        </a:p>
      </dgm:t>
    </dgm:pt>
    <dgm:pt modelId="{9BF0FD34-9B48-4E67-BCA4-F7BF0A23DDDD}" type="sibTrans" cxnId="{B79849F8-28FA-4A8D-AC32-6D7F608A4BBE}">
      <dgm:prSet/>
      <dgm:spPr/>
      <dgm:t>
        <a:bodyPr/>
        <a:lstStyle/>
        <a:p>
          <a:endParaRPr lang="en-US"/>
        </a:p>
      </dgm:t>
    </dgm:pt>
    <dgm:pt modelId="{AB11DD15-6DA5-4946-A3F2-58441F0D5A55}">
      <dgm:prSet phldrT="[Text]"/>
      <dgm:spPr/>
      <dgm:t>
        <a:bodyPr/>
        <a:lstStyle/>
        <a:p>
          <a:r>
            <a:rPr lang="en-US"/>
            <a:t>Fee</a:t>
          </a:r>
        </a:p>
      </dgm:t>
    </dgm:pt>
    <dgm:pt modelId="{D80469B7-F9C1-481F-879D-CC1A4B0F743E}" type="parTrans" cxnId="{55AF18C3-D766-4E9A-A42A-622323861332}">
      <dgm:prSet/>
      <dgm:spPr/>
      <dgm:t>
        <a:bodyPr/>
        <a:lstStyle/>
        <a:p>
          <a:endParaRPr lang="en-US"/>
        </a:p>
      </dgm:t>
    </dgm:pt>
    <dgm:pt modelId="{C7E6CF1F-2E25-4FD3-A2CC-886E1601E16D}" type="sibTrans" cxnId="{55AF18C3-D766-4E9A-A42A-622323861332}">
      <dgm:prSet/>
      <dgm:spPr/>
      <dgm:t>
        <a:bodyPr/>
        <a:lstStyle/>
        <a:p>
          <a:endParaRPr lang="en-US"/>
        </a:p>
      </dgm:t>
    </dgm:pt>
    <dgm:pt modelId="{A081656A-4FA7-4EA7-A6E8-EAD493343A04}">
      <dgm:prSet phldrT="[Text]"/>
      <dgm:spPr/>
      <dgm:t>
        <a:bodyPr/>
        <a:lstStyle/>
        <a:p>
          <a:r>
            <a:rPr lang="en-US"/>
            <a:t>Review</a:t>
          </a:r>
        </a:p>
      </dgm:t>
    </dgm:pt>
    <dgm:pt modelId="{F2A6DC91-CB77-46B7-B261-BFE3F826F934}" type="parTrans" cxnId="{0272A99E-0649-4357-A57E-9DB4149B7470}">
      <dgm:prSet/>
      <dgm:spPr/>
      <dgm:t>
        <a:bodyPr/>
        <a:lstStyle/>
        <a:p>
          <a:endParaRPr lang="en-US"/>
        </a:p>
      </dgm:t>
    </dgm:pt>
    <dgm:pt modelId="{DAFEBA72-CE44-4773-82C3-26E9176233F6}" type="sibTrans" cxnId="{0272A99E-0649-4357-A57E-9DB4149B7470}">
      <dgm:prSet/>
      <dgm:spPr/>
      <dgm:t>
        <a:bodyPr/>
        <a:lstStyle/>
        <a:p>
          <a:endParaRPr lang="en-US"/>
        </a:p>
      </dgm:t>
    </dgm:pt>
    <dgm:pt modelId="{B8D133E7-EF5D-4FBA-848C-F36B5E72018D}">
      <dgm:prSet phldrT="[Text]"/>
      <dgm:spPr/>
      <dgm:t>
        <a:bodyPr/>
        <a:lstStyle/>
        <a:p>
          <a:r>
            <a:rPr lang="en-US"/>
            <a:t>Completeness Review</a:t>
          </a:r>
        </a:p>
      </dgm:t>
    </dgm:pt>
    <dgm:pt modelId="{A6E1EBE5-6056-48A8-9678-26B6D070337C}" type="parTrans" cxnId="{EF139274-D94A-4535-AB2A-7C35F9F91532}">
      <dgm:prSet/>
      <dgm:spPr/>
      <dgm:t>
        <a:bodyPr/>
        <a:lstStyle/>
        <a:p>
          <a:endParaRPr lang="en-US"/>
        </a:p>
      </dgm:t>
    </dgm:pt>
    <dgm:pt modelId="{B63D339A-EB15-4C8D-949F-007581E30A64}" type="sibTrans" cxnId="{EF139274-D94A-4535-AB2A-7C35F9F91532}">
      <dgm:prSet/>
      <dgm:spPr/>
      <dgm:t>
        <a:bodyPr/>
        <a:lstStyle/>
        <a:p>
          <a:endParaRPr lang="en-US"/>
        </a:p>
      </dgm:t>
    </dgm:pt>
    <dgm:pt modelId="{20EFA135-7680-49D6-B524-A82684DB7CBF}">
      <dgm:prSet phldrT="[Text]"/>
      <dgm:spPr/>
      <dgm:t>
        <a:bodyPr/>
        <a:lstStyle/>
        <a:p>
          <a:r>
            <a:rPr lang="en-US"/>
            <a:t>Formal Review</a:t>
          </a:r>
        </a:p>
      </dgm:t>
    </dgm:pt>
    <dgm:pt modelId="{97752702-91FF-49E8-B390-2A0A495F0C5D}" type="parTrans" cxnId="{D2E2F7B8-4BB2-4F30-B21E-AAB979E06561}">
      <dgm:prSet/>
      <dgm:spPr/>
      <dgm:t>
        <a:bodyPr/>
        <a:lstStyle/>
        <a:p>
          <a:endParaRPr lang="en-US"/>
        </a:p>
      </dgm:t>
    </dgm:pt>
    <dgm:pt modelId="{55C82064-A590-4D27-9B36-D7CBE81F692D}" type="sibTrans" cxnId="{D2E2F7B8-4BB2-4F30-B21E-AAB979E06561}">
      <dgm:prSet/>
      <dgm:spPr/>
      <dgm:t>
        <a:bodyPr/>
        <a:lstStyle/>
        <a:p>
          <a:endParaRPr lang="en-US"/>
        </a:p>
      </dgm:t>
    </dgm:pt>
    <dgm:pt modelId="{F3FCB474-E917-4DE6-BC09-2F72F030CA32}">
      <dgm:prSet phldrT="[Text]"/>
      <dgm:spPr/>
      <dgm:t>
        <a:bodyPr/>
        <a:lstStyle/>
        <a:p>
          <a:r>
            <a:rPr lang="en-US"/>
            <a:t>Plans and Studies per appropriate Section (405.630.C (general development plans), 405.635.A.6 (PDP), 405.635.B.2 (FDP), 410.270 (Preliminary Plat), 410.290 (Final Plat), 410.300 (Minor Plat)</a:t>
          </a:r>
        </a:p>
      </dgm:t>
    </dgm:pt>
    <dgm:pt modelId="{E4D083B5-3831-4A35-897E-F2CCE51287A5}" type="parTrans" cxnId="{A540832D-067F-4EF0-8B5B-F45F62EB8A26}">
      <dgm:prSet/>
      <dgm:spPr/>
      <dgm:t>
        <a:bodyPr/>
        <a:lstStyle/>
        <a:p>
          <a:endParaRPr lang="en-US"/>
        </a:p>
      </dgm:t>
    </dgm:pt>
    <dgm:pt modelId="{6B36D621-64EE-4BA7-A963-8F03CF2E48CA}" type="sibTrans" cxnId="{A540832D-067F-4EF0-8B5B-F45F62EB8A26}">
      <dgm:prSet/>
      <dgm:spPr/>
      <dgm:t>
        <a:bodyPr/>
        <a:lstStyle/>
        <a:p>
          <a:endParaRPr lang="en-US"/>
        </a:p>
      </dgm:t>
    </dgm:pt>
    <dgm:pt modelId="{3AB65878-2BBA-49C4-B5ED-08D72B7A17A8}">
      <dgm:prSet phldrT="[Text]"/>
      <dgm:spPr/>
      <dgm:t>
        <a:bodyPr/>
        <a:lstStyle/>
        <a:p>
          <a:r>
            <a:rPr lang="en-US"/>
            <a:t>Staff has two (2) weeks from date of complete application to review and provide comments back to applicant.</a:t>
          </a:r>
        </a:p>
      </dgm:t>
    </dgm:pt>
    <dgm:pt modelId="{FA5935F2-C2C6-459B-ABBC-40C69C2814F4}" type="parTrans" cxnId="{4376E82E-0D87-4B63-A7B7-0E42B5985B12}">
      <dgm:prSet/>
      <dgm:spPr/>
      <dgm:t>
        <a:bodyPr/>
        <a:lstStyle/>
        <a:p>
          <a:endParaRPr lang="en-US"/>
        </a:p>
      </dgm:t>
    </dgm:pt>
    <dgm:pt modelId="{5D8E9788-7FE3-4F42-BC81-F1E480AF7EC3}" type="sibTrans" cxnId="{4376E82E-0D87-4B63-A7B7-0E42B5985B12}">
      <dgm:prSet/>
      <dgm:spPr/>
      <dgm:t>
        <a:bodyPr/>
        <a:lstStyle/>
        <a:p>
          <a:endParaRPr lang="en-US"/>
        </a:p>
      </dgm:t>
    </dgm:pt>
    <dgm:pt modelId="{D79B79F6-FBA1-437D-8473-E7CBB0616479}">
      <dgm:prSet phldrT="[Text]"/>
      <dgm:spPr/>
      <dgm:t>
        <a:bodyPr/>
        <a:lstStyle/>
        <a:p>
          <a:r>
            <a:rPr lang="en-US"/>
            <a:t>Public Hearings--Staff to provide notice to newspaper, send out mailed notices, and post sign</a:t>
          </a:r>
        </a:p>
      </dgm:t>
    </dgm:pt>
    <dgm:pt modelId="{21A63353-46A4-404F-A2B3-FBDFDBCD2E0C}" type="parTrans" cxnId="{FBF7A375-F98B-489D-A5AB-932FFF17C1D9}">
      <dgm:prSet/>
      <dgm:spPr/>
      <dgm:t>
        <a:bodyPr/>
        <a:lstStyle/>
        <a:p>
          <a:endParaRPr lang="en-US"/>
        </a:p>
      </dgm:t>
    </dgm:pt>
    <dgm:pt modelId="{D1F88C12-1A09-40E7-AC47-6268CD02254E}" type="sibTrans" cxnId="{FBF7A375-F98B-489D-A5AB-932FFF17C1D9}">
      <dgm:prSet/>
      <dgm:spPr/>
      <dgm:t>
        <a:bodyPr/>
        <a:lstStyle/>
        <a:p>
          <a:endParaRPr lang="en-US"/>
        </a:p>
      </dgm:t>
    </dgm:pt>
    <dgm:pt modelId="{A6DB9D8A-F705-4351-95C1-BF2154A5EBBF}">
      <dgm:prSet phldrT="[Text]"/>
      <dgm:spPr/>
      <dgm:t>
        <a:bodyPr/>
        <a:lstStyle/>
        <a:p>
          <a:r>
            <a:rPr lang="en-US"/>
            <a:t>Planning &amp; Zoning Commission--Recommending body</a:t>
          </a:r>
        </a:p>
      </dgm:t>
    </dgm:pt>
    <dgm:pt modelId="{5F95617E-073C-4987-9934-512E34914D81}" type="parTrans" cxnId="{14ECFAF5-F63D-4AD7-836A-6A181DBE7FE0}">
      <dgm:prSet/>
      <dgm:spPr/>
      <dgm:t>
        <a:bodyPr/>
        <a:lstStyle/>
        <a:p>
          <a:endParaRPr lang="en-US"/>
        </a:p>
      </dgm:t>
    </dgm:pt>
    <dgm:pt modelId="{64D18278-DCF4-425F-81CF-755BC2F21BF2}" type="sibTrans" cxnId="{14ECFAF5-F63D-4AD7-836A-6A181DBE7FE0}">
      <dgm:prSet/>
      <dgm:spPr/>
      <dgm:t>
        <a:bodyPr/>
        <a:lstStyle/>
        <a:p>
          <a:endParaRPr lang="en-US"/>
        </a:p>
      </dgm:t>
    </dgm:pt>
    <dgm:pt modelId="{727FDF04-6309-45CF-9182-C01FCEFA69B0}">
      <dgm:prSet phldrT="[Text]"/>
      <dgm:spPr/>
      <dgm:t>
        <a:bodyPr/>
        <a:lstStyle/>
        <a:p>
          <a:r>
            <a:rPr lang="en-US"/>
            <a:t>Board of Aldermen--Deciding body</a:t>
          </a:r>
        </a:p>
      </dgm:t>
    </dgm:pt>
    <dgm:pt modelId="{5DB052A5-7DB0-41BA-97DC-D40CA3887C41}" type="parTrans" cxnId="{DBEA83DF-F883-4113-9485-47EA9F4C2A72}">
      <dgm:prSet/>
      <dgm:spPr/>
      <dgm:t>
        <a:bodyPr/>
        <a:lstStyle/>
        <a:p>
          <a:endParaRPr lang="en-US"/>
        </a:p>
      </dgm:t>
    </dgm:pt>
    <dgm:pt modelId="{7DF48AE4-1CB3-48E7-8CD2-39F85D2585C7}" type="sibTrans" cxnId="{DBEA83DF-F883-4113-9485-47EA9F4C2A72}">
      <dgm:prSet/>
      <dgm:spPr/>
      <dgm:t>
        <a:bodyPr/>
        <a:lstStyle/>
        <a:p>
          <a:endParaRPr lang="en-US"/>
        </a:p>
      </dgm:t>
    </dgm:pt>
    <dgm:pt modelId="{9B478CD6-D75D-4261-B382-104663116276}">
      <dgm:prSet phldrT="[Text]"/>
      <dgm:spPr/>
      <dgm:t>
        <a:bodyPr/>
        <a:lstStyle/>
        <a:p>
          <a:r>
            <a:rPr lang="en-US"/>
            <a:t>Compatibility with Comprehensive Plan and adjacent land uses</a:t>
          </a:r>
        </a:p>
      </dgm:t>
    </dgm:pt>
    <dgm:pt modelId="{067CC0D8-057E-40A4-B1D9-41A16724ADFE}" type="parTrans" cxnId="{99EC628A-8DBE-45EA-ADAB-3B07DA7583BA}">
      <dgm:prSet/>
      <dgm:spPr/>
      <dgm:t>
        <a:bodyPr/>
        <a:lstStyle/>
        <a:p>
          <a:endParaRPr lang="en-US"/>
        </a:p>
      </dgm:t>
    </dgm:pt>
    <dgm:pt modelId="{946BFE69-BFE6-4BCD-BBE6-5CF5F00C70B5}" type="sibTrans" cxnId="{99EC628A-8DBE-45EA-ADAB-3B07DA7583BA}">
      <dgm:prSet/>
      <dgm:spPr/>
      <dgm:t>
        <a:bodyPr/>
        <a:lstStyle/>
        <a:p>
          <a:endParaRPr lang="en-US"/>
        </a:p>
      </dgm:t>
    </dgm:pt>
    <dgm:pt modelId="{E1E81175-5EAC-45D4-ADC3-E815FEF741AD}">
      <dgm:prSet phldrT="[Text]"/>
      <dgm:spPr/>
      <dgm:t>
        <a:bodyPr/>
        <a:lstStyle/>
        <a:p>
          <a:r>
            <a:rPr lang="en-US"/>
            <a:t>Procedural process(-es)--What type of application is warranted?</a:t>
          </a:r>
        </a:p>
      </dgm:t>
    </dgm:pt>
    <dgm:pt modelId="{53035EFE-74B3-4BE1-A0F1-B1087E5244CB}" type="parTrans" cxnId="{F907F212-6C8F-4865-BCA5-649558B60E02}">
      <dgm:prSet/>
      <dgm:spPr/>
      <dgm:t>
        <a:bodyPr/>
        <a:lstStyle/>
        <a:p>
          <a:endParaRPr lang="en-US"/>
        </a:p>
      </dgm:t>
    </dgm:pt>
    <dgm:pt modelId="{4E3A2EF8-70D0-4863-98B1-6303D9FBF517}" type="sibTrans" cxnId="{F907F212-6C8F-4865-BCA5-649558B60E02}">
      <dgm:prSet/>
      <dgm:spPr/>
      <dgm:t>
        <a:bodyPr/>
        <a:lstStyle/>
        <a:p>
          <a:endParaRPr lang="en-US"/>
        </a:p>
      </dgm:t>
    </dgm:pt>
    <dgm:pt modelId="{B4404F02-9BA9-4A58-8410-A41784491AE4}">
      <dgm:prSet phldrT="[Text]"/>
      <dgm:spPr/>
      <dgm:t>
        <a:bodyPr/>
        <a:lstStyle/>
        <a:p>
          <a:r>
            <a:rPr lang="en-US"/>
            <a:t>Site design considerations such as setbacks, parking, screening, traffic</a:t>
          </a:r>
        </a:p>
      </dgm:t>
    </dgm:pt>
    <dgm:pt modelId="{897AA66F-C1DF-4360-A03A-9EA0588C49AC}" type="parTrans" cxnId="{188F55F3-C288-4D9B-AD6F-375A0A56442A}">
      <dgm:prSet/>
      <dgm:spPr/>
      <dgm:t>
        <a:bodyPr/>
        <a:lstStyle/>
        <a:p>
          <a:endParaRPr lang="en-US"/>
        </a:p>
      </dgm:t>
    </dgm:pt>
    <dgm:pt modelId="{FFAA1921-545A-4428-B4F0-239DBB10EE48}" type="sibTrans" cxnId="{188F55F3-C288-4D9B-AD6F-375A0A56442A}">
      <dgm:prSet/>
      <dgm:spPr/>
      <dgm:t>
        <a:bodyPr/>
        <a:lstStyle/>
        <a:p>
          <a:endParaRPr lang="en-US"/>
        </a:p>
      </dgm:t>
    </dgm:pt>
    <dgm:pt modelId="{8E7F3CD4-1E08-4B0B-BDB1-7E9009B773A5}">
      <dgm:prSet phldrT="[Text]"/>
      <dgm:spPr/>
      <dgm:t>
        <a:bodyPr/>
        <a:lstStyle/>
        <a:p>
          <a:r>
            <a:rPr lang="en-US"/>
            <a:t>Building and Fire Code considerations</a:t>
          </a:r>
        </a:p>
      </dgm:t>
    </dgm:pt>
    <dgm:pt modelId="{FEA51B6A-705E-4D40-9BE8-A44CD579227B}" type="parTrans" cxnId="{5B894002-B79D-43BF-9B44-2BD2852DDF76}">
      <dgm:prSet/>
      <dgm:spPr/>
      <dgm:t>
        <a:bodyPr/>
        <a:lstStyle/>
        <a:p>
          <a:endParaRPr lang="en-US"/>
        </a:p>
      </dgm:t>
    </dgm:pt>
    <dgm:pt modelId="{14ABBD29-A1FB-46A7-8F18-2B1A52CFCA46}" type="sibTrans" cxnId="{5B894002-B79D-43BF-9B44-2BD2852DDF76}">
      <dgm:prSet/>
      <dgm:spPr/>
      <dgm:t>
        <a:bodyPr/>
        <a:lstStyle/>
        <a:p>
          <a:endParaRPr lang="en-US"/>
        </a:p>
      </dgm:t>
    </dgm:pt>
    <dgm:pt modelId="{B9878016-74DD-4ED7-B587-352268660454}">
      <dgm:prSet phldrT="[Text]"/>
      <dgm:spPr/>
      <dgm:t>
        <a:bodyPr/>
        <a:lstStyle/>
        <a:p>
          <a:r>
            <a:rPr lang="en-US"/>
            <a:t>Studies that may be required--traffic, stormwater, etc.</a:t>
          </a:r>
        </a:p>
      </dgm:t>
    </dgm:pt>
    <dgm:pt modelId="{E547FC73-02A3-4A61-8C95-8C4A0DCDD3EB}" type="parTrans" cxnId="{732C548C-78E8-435A-9B91-F95E5215067D}">
      <dgm:prSet/>
      <dgm:spPr/>
      <dgm:t>
        <a:bodyPr/>
        <a:lstStyle/>
        <a:p>
          <a:endParaRPr lang="en-US"/>
        </a:p>
      </dgm:t>
    </dgm:pt>
    <dgm:pt modelId="{D9247FF5-19B6-459A-9196-E4340AB9FB3E}" type="sibTrans" cxnId="{732C548C-78E8-435A-9B91-F95E5215067D}">
      <dgm:prSet/>
      <dgm:spPr/>
      <dgm:t>
        <a:bodyPr/>
        <a:lstStyle/>
        <a:p>
          <a:endParaRPr lang="en-US"/>
        </a:p>
      </dgm:t>
    </dgm:pt>
    <dgm:pt modelId="{534C7E78-48F9-42E2-9E7B-DF18396C6C9E}" type="pres">
      <dgm:prSet presAssocID="{8DD9918B-3C96-453B-B2B6-FA489C7092F5}" presName="linearFlow" presStyleCnt="0">
        <dgm:presLayoutVars>
          <dgm:dir/>
          <dgm:animLvl val="lvl"/>
          <dgm:resizeHandles val="exact"/>
        </dgm:presLayoutVars>
      </dgm:prSet>
      <dgm:spPr/>
    </dgm:pt>
    <dgm:pt modelId="{4EE76EC9-2144-42FA-A27B-B7D30D73E0C0}" type="pres">
      <dgm:prSet presAssocID="{85E9434D-BD3C-45F6-8851-081F1EAACF2C}" presName="composite" presStyleCnt="0"/>
      <dgm:spPr/>
    </dgm:pt>
    <dgm:pt modelId="{9A9B4960-D87E-4EE7-83E2-40499BD37047}" type="pres">
      <dgm:prSet presAssocID="{85E9434D-BD3C-45F6-8851-081F1EAACF2C}" presName="parentText" presStyleLbl="alignNode1" presStyleIdx="0" presStyleCnt="3">
        <dgm:presLayoutVars>
          <dgm:chMax val="1"/>
          <dgm:bulletEnabled val="1"/>
        </dgm:presLayoutVars>
      </dgm:prSet>
      <dgm:spPr/>
    </dgm:pt>
    <dgm:pt modelId="{702CC90A-3058-45F6-A1EF-20A88DA14ADC}" type="pres">
      <dgm:prSet presAssocID="{85E9434D-BD3C-45F6-8851-081F1EAACF2C}" presName="descendantText" presStyleLbl="alignAcc1" presStyleIdx="0" presStyleCnt="3">
        <dgm:presLayoutVars>
          <dgm:bulletEnabled val="1"/>
        </dgm:presLayoutVars>
      </dgm:prSet>
      <dgm:spPr/>
    </dgm:pt>
    <dgm:pt modelId="{927939F6-51B0-4432-B9DA-64B1C4182D25}" type="pres">
      <dgm:prSet presAssocID="{9B9339B8-F72F-44CC-AE2F-21B15F8D617E}" presName="sp" presStyleCnt="0"/>
      <dgm:spPr/>
    </dgm:pt>
    <dgm:pt modelId="{2C31EBC5-2DDE-4708-A0A4-4DD69333FC3A}" type="pres">
      <dgm:prSet presAssocID="{2CB9442F-D8F1-4C02-9E76-AEB0DED975EB}" presName="composite" presStyleCnt="0"/>
      <dgm:spPr/>
    </dgm:pt>
    <dgm:pt modelId="{E46D2249-8BE5-4400-A3D8-1B24497BAD95}" type="pres">
      <dgm:prSet presAssocID="{2CB9442F-D8F1-4C02-9E76-AEB0DED975EB}" presName="parentText" presStyleLbl="alignNode1" presStyleIdx="1" presStyleCnt="3">
        <dgm:presLayoutVars>
          <dgm:chMax val="1"/>
          <dgm:bulletEnabled val="1"/>
        </dgm:presLayoutVars>
      </dgm:prSet>
      <dgm:spPr/>
    </dgm:pt>
    <dgm:pt modelId="{84920EBB-37EA-4CD0-802B-F3A14A760722}" type="pres">
      <dgm:prSet presAssocID="{2CB9442F-D8F1-4C02-9E76-AEB0DED975EB}" presName="descendantText" presStyleLbl="alignAcc1" presStyleIdx="1" presStyleCnt="3">
        <dgm:presLayoutVars>
          <dgm:bulletEnabled val="1"/>
        </dgm:presLayoutVars>
      </dgm:prSet>
      <dgm:spPr/>
    </dgm:pt>
    <dgm:pt modelId="{2A94D4EB-9450-4A05-BF1B-F493E2351939}" type="pres">
      <dgm:prSet presAssocID="{DE917353-56C2-49A9-B183-5CCF769528F3}" presName="sp" presStyleCnt="0"/>
      <dgm:spPr/>
    </dgm:pt>
    <dgm:pt modelId="{8316819F-1203-4AD6-A14F-478270275E44}" type="pres">
      <dgm:prSet presAssocID="{A081656A-4FA7-4EA7-A6E8-EAD493343A04}" presName="composite" presStyleCnt="0"/>
      <dgm:spPr/>
    </dgm:pt>
    <dgm:pt modelId="{0C12B233-055E-4D7C-A0CE-4715503F5D60}" type="pres">
      <dgm:prSet presAssocID="{A081656A-4FA7-4EA7-A6E8-EAD493343A04}" presName="parentText" presStyleLbl="alignNode1" presStyleIdx="2" presStyleCnt="3">
        <dgm:presLayoutVars>
          <dgm:chMax val="1"/>
          <dgm:bulletEnabled val="1"/>
        </dgm:presLayoutVars>
      </dgm:prSet>
      <dgm:spPr/>
    </dgm:pt>
    <dgm:pt modelId="{DC7BF818-53EF-473A-B221-50156E7844F3}" type="pres">
      <dgm:prSet presAssocID="{A081656A-4FA7-4EA7-A6E8-EAD493343A04}" presName="descendantText" presStyleLbl="alignAcc1" presStyleIdx="2" presStyleCnt="3">
        <dgm:presLayoutVars>
          <dgm:bulletEnabled val="1"/>
        </dgm:presLayoutVars>
      </dgm:prSet>
      <dgm:spPr/>
    </dgm:pt>
  </dgm:ptLst>
  <dgm:cxnLst>
    <dgm:cxn modelId="{5B894002-B79D-43BF-9B44-2BD2852DDF76}" srcId="{85E9434D-BD3C-45F6-8851-081F1EAACF2C}" destId="{8E7F3CD4-1E08-4B0B-BDB1-7E9009B773A5}" srcOrd="3" destOrd="0" parTransId="{FEA51B6A-705E-4D40-9BE8-A44CD579227B}" sibTransId="{14ABBD29-A1FB-46A7-8F18-2B1A52CFCA46}"/>
    <dgm:cxn modelId="{F907F212-6C8F-4865-BCA5-649558B60E02}" srcId="{85E9434D-BD3C-45F6-8851-081F1EAACF2C}" destId="{E1E81175-5EAC-45D4-ADC3-E815FEF741AD}" srcOrd="1" destOrd="0" parTransId="{53035EFE-74B3-4BE1-A0F1-B1087E5244CB}" sibTransId="{4E3A2EF8-70D0-4863-98B1-6303D9FBF517}"/>
    <dgm:cxn modelId="{4B569B13-5350-4DF9-A2CE-F95603201070}" type="presOf" srcId="{B9878016-74DD-4ED7-B587-352268660454}" destId="{702CC90A-3058-45F6-A1EF-20A88DA14ADC}" srcOrd="0" destOrd="4" presId="urn:microsoft.com/office/officeart/2005/8/layout/chevron2"/>
    <dgm:cxn modelId="{F403C413-9C28-484E-8E9D-B97B545E2BB3}" type="presOf" srcId="{20EFA135-7680-49D6-B524-A82684DB7CBF}" destId="{DC7BF818-53EF-473A-B221-50156E7844F3}" srcOrd="0" destOrd="1" presId="urn:microsoft.com/office/officeart/2005/8/layout/chevron2"/>
    <dgm:cxn modelId="{3DA30D14-E64D-44B4-90BB-CEE4C0DC8204}" type="presOf" srcId="{2CB9442F-D8F1-4C02-9E76-AEB0DED975EB}" destId="{E46D2249-8BE5-4400-A3D8-1B24497BAD95}" srcOrd="0" destOrd="0" presId="urn:microsoft.com/office/officeart/2005/8/layout/chevron2"/>
    <dgm:cxn modelId="{EE89E318-C5D0-4966-9900-F81B9279C04E}" srcId="{8DD9918B-3C96-453B-B2B6-FA489C7092F5}" destId="{2CB9442F-D8F1-4C02-9E76-AEB0DED975EB}" srcOrd="1" destOrd="0" parTransId="{FE0DB7E7-7BDF-466A-90EF-06216FB1434D}" sibTransId="{DE917353-56C2-49A9-B183-5CCF769528F3}"/>
    <dgm:cxn modelId="{C53EF028-3D95-4EDE-84DE-528F786F33FB}" type="presOf" srcId="{8DD9918B-3C96-453B-B2B6-FA489C7092F5}" destId="{534C7E78-48F9-42E2-9E7B-DF18396C6C9E}" srcOrd="0" destOrd="0" presId="urn:microsoft.com/office/officeart/2005/8/layout/chevron2"/>
    <dgm:cxn modelId="{9FCBAD29-C3A7-487D-8790-607B55FBE6CF}" type="presOf" srcId="{D79B79F6-FBA1-437D-8473-E7CBB0616479}" destId="{DC7BF818-53EF-473A-B221-50156E7844F3}" srcOrd="0" destOrd="3" presId="urn:microsoft.com/office/officeart/2005/8/layout/chevron2"/>
    <dgm:cxn modelId="{A2DEED29-589D-45E2-944D-2B6EE1023C72}" type="presOf" srcId="{3AB65878-2BBA-49C4-B5ED-08D72B7A17A8}" destId="{DC7BF818-53EF-473A-B221-50156E7844F3}" srcOrd="0" destOrd="2" presId="urn:microsoft.com/office/officeart/2005/8/layout/chevron2"/>
    <dgm:cxn modelId="{A540832D-067F-4EF0-8B5B-F45F62EB8A26}" srcId="{2CB9442F-D8F1-4C02-9E76-AEB0DED975EB}" destId="{F3FCB474-E917-4DE6-BC09-2F72F030CA32}" srcOrd="2" destOrd="0" parTransId="{E4D083B5-3831-4A35-897E-F2CCE51287A5}" sibTransId="{6B36D621-64EE-4BA7-A963-8F03CF2E48CA}"/>
    <dgm:cxn modelId="{4376E82E-0D87-4B63-A7B7-0E42B5985B12}" srcId="{20EFA135-7680-49D6-B524-A82684DB7CBF}" destId="{3AB65878-2BBA-49C4-B5ED-08D72B7A17A8}" srcOrd="0" destOrd="0" parTransId="{FA5935F2-C2C6-459B-ABBC-40C69C2814F4}" sibTransId="{5D8E9788-7FE3-4F42-BC81-F1E480AF7EC3}"/>
    <dgm:cxn modelId="{EF139274-D94A-4535-AB2A-7C35F9F91532}" srcId="{A081656A-4FA7-4EA7-A6E8-EAD493343A04}" destId="{B8D133E7-EF5D-4FBA-848C-F36B5E72018D}" srcOrd="0" destOrd="0" parTransId="{A6E1EBE5-6056-48A8-9678-26B6D070337C}" sibTransId="{B63D339A-EB15-4C8D-949F-007581E30A64}"/>
    <dgm:cxn modelId="{FBF7A375-F98B-489D-A5AB-932FFF17C1D9}" srcId="{20EFA135-7680-49D6-B524-A82684DB7CBF}" destId="{D79B79F6-FBA1-437D-8473-E7CBB0616479}" srcOrd="1" destOrd="0" parTransId="{21A63353-46A4-404F-A2B3-FBDFDBCD2E0C}" sibTransId="{D1F88C12-1A09-40E7-AC47-6268CD02254E}"/>
    <dgm:cxn modelId="{6CAA9576-51F6-43D7-831D-388457F522E2}" type="presOf" srcId="{8E7F3CD4-1E08-4B0B-BDB1-7E9009B773A5}" destId="{702CC90A-3058-45F6-A1EF-20A88DA14ADC}" srcOrd="0" destOrd="3" presId="urn:microsoft.com/office/officeart/2005/8/layout/chevron2"/>
    <dgm:cxn modelId="{80DEBE84-3AA6-4CA0-A11C-3FFCB0BC7F4D}" type="presOf" srcId="{9B478CD6-D75D-4261-B382-104663116276}" destId="{702CC90A-3058-45F6-A1EF-20A88DA14ADC}" srcOrd="0" destOrd="0" presId="urn:microsoft.com/office/officeart/2005/8/layout/chevron2"/>
    <dgm:cxn modelId="{99EC628A-8DBE-45EA-ADAB-3B07DA7583BA}" srcId="{85E9434D-BD3C-45F6-8851-081F1EAACF2C}" destId="{9B478CD6-D75D-4261-B382-104663116276}" srcOrd="0" destOrd="0" parTransId="{067CC0D8-057E-40A4-B1D9-41A16724ADFE}" sibTransId="{946BFE69-BFE6-4BCD-BBE6-5CF5F00C70B5}"/>
    <dgm:cxn modelId="{9CEB078B-3950-420B-806A-E6252EA2A18D}" type="presOf" srcId="{727FDF04-6309-45CF-9182-C01FCEFA69B0}" destId="{DC7BF818-53EF-473A-B221-50156E7844F3}" srcOrd="0" destOrd="5" presId="urn:microsoft.com/office/officeart/2005/8/layout/chevron2"/>
    <dgm:cxn modelId="{732C548C-78E8-435A-9B91-F95E5215067D}" srcId="{85E9434D-BD3C-45F6-8851-081F1EAACF2C}" destId="{B9878016-74DD-4ED7-B587-352268660454}" srcOrd="4" destOrd="0" parTransId="{E547FC73-02A3-4A61-8C95-8C4A0DCDD3EB}" sibTransId="{D9247FF5-19B6-459A-9196-E4340AB9FB3E}"/>
    <dgm:cxn modelId="{0272A99E-0649-4357-A57E-9DB4149B7470}" srcId="{8DD9918B-3C96-453B-B2B6-FA489C7092F5}" destId="{A081656A-4FA7-4EA7-A6E8-EAD493343A04}" srcOrd="2" destOrd="0" parTransId="{F2A6DC91-CB77-46B7-B261-BFE3F826F934}" sibTransId="{DAFEBA72-CE44-4773-82C3-26E9176233F6}"/>
    <dgm:cxn modelId="{7B772A9F-3EF8-4A6F-B10C-46DADDC0BD52}" type="presOf" srcId="{F3FCB474-E917-4DE6-BC09-2F72F030CA32}" destId="{84920EBB-37EA-4CD0-802B-F3A14A760722}" srcOrd="0" destOrd="2" presId="urn:microsoft.com/office/officeart/2005/8/layout/chevron2"/>
    <dgm:cxn modelId="{8CCDF1AE-2165-4590-8119-32BD70C263B4}" type="presOf" srcId="{B8D133E7-EF5D-4FBA-848C-F36B5E72018D}" destId="{DC7BF818-53EF-473A-B221-50156E7844F3}" srcOrd="0" destOrd="0" presId="urn:microsoft.com/office/officeart/2005/8/layout/chevron2"/>
    <dgm:cxn modelId="{11AD4AB0-5ED1-4828-B652-900765D350C2}" type="presOf" srcId="{E1E81175-5EAC-45D4-ADC3-E815FEF741AD}" destId="{702CC90A-3058-45F6-A1EF-20A88DA14ADC}" srcOrd="0" destOrd="1" presId="urn:microsoft.com/office/officeart/2005/8/layout/chevron2"/>
    <dgm:cxn modelId="{D2E2F7B8-4BB2-4F30-B21E-AAB979E06561}" srcId="{A081656A-4FA7-4EA7-A6E8-EAD493343A04}" destId="{20EFA135-7680-49D6-B524-A82684DB7CBF}" srcOrd="1" destOrd="0" parTransId="{97752702-91FF-49E8-B390-2A0A495F0C5D}" sibTransId="{55C82064-A590-4D27-9B36-D7CBE81F692D}"/>
    <dgm:cxn modelId="{55AF18C3-D766-4E9A-A42A-622323861332}" srcId="{2CB9442F-D8F1-4C02-9E76-AEB0DED975EB}" destId="{AB11DD15-6DA5-4946-A3F2-58441F0D5A55}" srcOrd="1" destOrd="0" parTransId="{D80469B7-F9C1-481F-879D-CC1A4B0F743E}" sibTransId="{C7E6CF1F-2E25-4FD3-A2CC-886E1601E16D}"/>
    <dgm:cxn modelId="{1EB939CC-5280-4A14-B9C9-7E4DC9776B8A}" srcId="{8DD9918B-3C96-453B-B2B6-FA489C7092F5}" destId="{85E9434D-BD3C-45F6-8851-081F1EAACF2C}" srcOrd="0" destOrd="0" parTransId="{5477D1B3-B0C9-48E7-9A28-68994A52AEF0}" sibTransId="{9B9339B8-F72F-44CC-AE2F-21B15F8D617E}"/>
    <dgm:cxn modelId="{547811D2-E1D5-42F1-B016-88F6EBC7322B}" type="presOf" srcId="{4C0D5654-C03D-405F-A8B2-61800E7C7513}" destId="{84920EBB-37EA-4CD0-802B-F3A14A760722}" srcOrd="0" destOrd="0" presId="urn:microsoft.com/office/officeart/2005/8/layout/chevron2"/>
    <dgm:cxn modelId="{AB44FCD9-9C29-4C2D-94D7-86D2B9D866CC}" type="presOf" srcId="{AB11DD15-6DA5-4946-A3F2-58441F0D5A55}" destId="{84920EBB-37EA-4CD0-802B-F3A14A760722}" srcOrd="0" destOrd="1" presId="urn:microsoft.com/office/officeart/2005/8/layout/chevron2"/>
    <dgm:cxn modelId="{DBEA83DF-F883-4113-9485-47EA9F4C2A72}" srcId="{D79B79F6-FBA1-437D-8473-E7CBB0616479}" destId="{727FDF04-6309-45CF-9182-C01FCEFA69B0}" srcOrd="1" destOrd="0" parTransId="{5DB052A5-7DB0-41BA-97DC-D40CA3887C41}" sibTransId="{7DF48AE4-1CB3-48E7-8CD2-39F85D2585C7}"/>
    <dgm:cxn modelId="{65A222EF-C548-4F68-8188-6E4C0D4466DE}" type="presOf" srcId="{85E9434D-BD3C-45F6-8851-081F1EAACF2C}" destId="{9A9B4960-D87E-4EE7-83E2-40499BD37047}" srcOrd="0" destOrd="0" presId="urn:microsoft.com/office/officeart/2005/8/layout/chevron2"/>
    <dgm:cxn modelId="{B10845EF-12B9-4872-8328-5A9581D9EC5A}" type="presOf" srcId="{A6DB9D8A-F705-4351-95C1-BF2154A5EBBF}" destId="{DC7BF818-53EF-473A-B221-50156E7844F3}" srcOrd="0" destOrd="4" presId="urn:microsoft.com/office/officeart/2005/8/layout/chevron2"/>
    <dgm:cxn modelId="{188F55F3-C288-4D9B-AD6F-375A0A56442A}" srcId="{85E9434D-BD3C-45F6-8851-081F1EAACF2C}" destId="{B4404F02-9BA9-4A58-8410-A41784491AE4}" srcOrd="2" destOrd="0" parTransId="{897AA66F-C1DF-4360-A03A-9EA0588C49AC}" sibTransId="{FFAA1921-545A-4428-B4F0-239DBB10EE48}"/>
    <dgm:cxn modelId="{14ECFAF5-F63D-4AD7-836A-6A181DBE7FE0}" srcId="{D79B79F6-FBA1-437D-8473-E7CBB0616479}" destId="{A6DB9D8A-F705-4351-95C1-BF2154A5EBBF}" srcOrd="0" destOrd="0" parTransId="{5F95617E-073C-4987-9934-512E34914D81}" sibTransId="{64D18278-DCF4-425F-81CF-755BC2F21BF2}"/>
    <dgm:cxn modelId="{7D1353F6-AF8F-4F3F-A8C9-43C6615753E9}" type="presOf" srcId="{B4404F02-9BA9-4A58-8410-A41784491AE4}" destId="{702CC90A-3058-45F6-A1EF-20A88DA14ADC}" srcOrd="0" destOrd="2" presId="urn:microsoft.com/office/officeart/2005/8/layout/chevron2"/>
    <dgm:cxn modelId="{B79849F8-28FA-4A8D-AC32-6D7F608A4BBE}" srcId="{2CB9442F-D8F1-4C02-9E76-AEB0DED975EB}" destId="{4C0D5654-C03D-405F-A8B2-61800E7C7513}" srcOrd="0" destOrd="0" parTransId="{D1CBA11C-048D-400A-A115-A53EE1CA0AD9}" sibTransId="{9BF0FD34-9B48-4E67-BCA4-F7BF0A23DDDD}"/>
    <dgm:cxn modelId="{80B1D0FD-CD2D-451F-92B5-E4E53C9C020E}" type="presOf" srcId="{A081656A-4FA7-4EA7-A6E8-EAD493343A04}" destId="{0C12B233-055E-4D7C-A0CE-4715503F5D60}" srcOrd="0" destOrd="0" presId="urn:microsoft.com/office/officeart/2005/8/layout/chevron2"/>
    <dgm:cxn modelId="{0ECFEC76-A4CD-435D-8C45-17953D016EA4}" type="presParOf" srcId="{534C7E78-48F9-42E2-9E7B-DF18396C6C9E}" destId="{4EE76EC9-2144-42FA-A27B-B7D30D73E0C0}" srcOrd="0" destOrd="0" presId="urn:microsoft.com/office/officeart/2005/8/layout/chevron2"/>
    <dgm:cxn modelId="{16927612-EDD6-470E-A2CB-78A03A2A2483}" type="presParOf" srcId="{4EE76EC9-2144-42FA-A27B-B7D30D73E0C0}" destId="{9A9B4960-D87E-4EE7-83E2-40499BD37047}" srcOrd="0" destOrd="0" presId="urn:microsoft.com/office/officeart/2005/8/layout/chevron2"/>
    <dgm:cxn modelId="{70A5E0C4-F0F2-4F9F-946E-57B650411903}" type="presParOf" srcId="{4EE76EC9-2144-42FA-A27B-B7D30D73E0C0}" destId="{702CC90A-3058-45F6-A1EF-20A88DA14ADC}" srcOrd="1" destOrd="0" presId="urn:microsoft.com/office/officeart/2005/8/layout/chevron2"/>
    <dgm:cxn modelId="{77E6B634-BCB5-4521-8C9E-B7257037BA6B}" type="presParOf" srcId="{534C7E78-48F9-42E2-9E7B-DF18396C6C9E}" destId="{927939F6-51B0-4432-B9DA-64B1C4182D25}" srcOrd="1" destOrd="0" presId="urn:microsoft.com/office/officeart/2005/8/layout/chevron2"/>
    <dgm:cxn modelId="{E7122485-0433-497A-86AA-4B5E7504B286}" type="presParOf" srcId="{534C7E78-48F9-42E2-9E7B-DF18396C6C9E}" destId="{2C31EBC5-2DDE-4708-A0A4-4DD69333FC3A}" srcOrd="2" destOrd="0" presId="urn:microsoft.com/office/officeart/2005/8/layout/chevron2"/>
    <dgm:cxn modelId="{D1C74C81-DEBF-4FE2-AF86-5DB74653FA89}" type="presParOf" srcId="{2C31EBC5-2DDE-4708-A0A4-4DD69333FC3A}" destId="{E46D2249-8BE5-4400-A3D8-1B24497BAD95}" srcOrd="0" destOrd="0" presId="urn:microsoft.com/office/officeart/2005/8/layout/chevron2"/>
    <dgm:cxn modelId="{FCE6CC25-EF69-4D12-B3A4-1F0419D40EEC}" type="presParOf" srcId="{2C31EBC5-2DDE-4708-A0A4-4DD69333FC3A}" destId="{84920EBB-37EA-4CD0-802B-F3A14A760722}" srcOrd="1" destOrd="0" presId="urn:microsoft.com/office/officeart/2005/8/layout/chevron2"/>
    <dgm:cxn modelId="{259CCB33-9228-4D84-92F8-F4D5B73AE244}" type="presParOf" srcId="{534C7E78-48F9-42E2-9E7B-DF18396C6C9E}" destId="{2A94D4EB-9450-4A05-BF1B-F493E2351939}" srcOrd="3" destOrd="0" presId="urn:microsoft.com/office/officeart/2005/8/layout/chevron2"/>
    <dgm:cxn modelId="{A85C3E65-5023-4262-A3D8-D9D765834BA7}" type="presParOf" srcId="{534C7E78-48F9-42E2-9E7B-DF18396C6C9E}" destId="{8316819F-1203-4AD6-A14F-478270275E44}" srcOrd="4" destOrd="0" presId="urn:microsoft.com/office/officeart/2005/8/layout/chevron2"/>
    <dgm:cxn modelId="{68E032BB-99D5-41DE-89E8-B2538728D956}" type="presParOf" srcId="{8316819F-1203-4AD6-A14F-478270275E44}" destId="{0C12B233-055E-4D7C-A0CE-4715503F5D60}" srcOrd="0" destOrd="0" presId="urn:microsoft.com/office/officeart/2005/8/layout/chevron2"/>
    <dgm:cxn modelId="{44FEAD6F-A826-43A7-9C1A-670323692E5F}" type="presParOf" srcId="{8316819F-1203-4AD6-A14F-478270275E44}" destId="{DC7BF818-53EF-473A-B221-50156E7844F3}"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9B4960-D87E-4EE7-83E2-40499BD37047}">
      <dsp:nvSpPr>
        <dsp:cNvPr id="0" name=""/>
        <dsp:cNvSpPr/>
      </dsp:nvSpPr>
      <dsp:spPr>
        <a:xfrm rot="5400000">
          <a:off x="-409021" y="411073"/>
          <a:ext cx="2726810" cy="190876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Pre-Application</a:t>
          </a:r>
        </a:p>
      </dsp:txBody>
      <dsp:txXfrm rot="-5400000">
        <a:off x="1" y="956436"/>
        <a:ext cx="1908767" cy="818043"/>
      </dsp:txXfrm>
    </dsp:sp>
    <dsp:sp modelId="{702CC90A-3058-45F6-A1EF-20A88DA14ADC}">
      <dsp:nvSpPr>
        <dsp:cNvPr id="0" name=""/>
        <dsp:cNvSpPr/>
      </dsp:nvSpPr>
      <dsp:spPr>
        <a:xfrm rot="5400000">
          <a:off x="3440020" y="-1529201"/>
          <a:ext cx="1772426" cy="483493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Compatibility with Comprehensive Plan and adjacent land uses</a:t>
          </a:r>
        </a:p>
        <a:p>
          <a:pPr marL="114300" lvl="1" indent="-114300" algn="l" defTabSz="533400">
            <a:lnSpc>
              <a:spcPct val="90000"/>
            </a:lnSpc>
            <a:spcBef>
              <a:spcPct val="0"/>
            </a:spcBef>
            <a:spcAft>
              <a:spcPct val="15000"/>
            </a:spcAft>
            <a:buChar char="•"/>
          </a:pPr>
          <a:r>
            <a:rPr lang="en-US" sz="1200" kern="1200"/>
            <a:t>Procedural process(-es)--What type of application is warranted?</a:t>
          </a:r>
        </a:p>
        <a:p>
          <a:pPr marL="114300" lvl="1" indent="-114300" algn="l" defTabSz="533400">
            <a:lnSpc>
              <a:spcPct val="90000"/>
            </a:lnSpc>
            <a:spcBef>
              <a:spcPct val="0"/>
            </a:spcBef>
            <a:spcAft>
              <a:spcPct val="15000"/>
            </a:spcAft>
            <a:buChar char="•"/>
          </a:pPr>
          <a:r>
            <a:rPr lang="en-US" sz="1200" kern="1200"/>
            <a:t>Site design considerations such as setbacks, parking, screening, traffic</a:t>
          </a:r>
        </a:p>
        <a:p>
          <a:pPr marL="114300" lvl="1" indent="-114300" algn="l" defTabSz="533400">
            <a:lnSpc>
              <a:spcPct val="90000"/>
            </a:lnSpc>
            <a:spcBef>
              <a:spcPct val="0"/>
            </a:spcBef>
            <a:spcAft>
              <a:spcPct val="15000"/>
            </a:spcAft>
            <a:buChar char="•"/>
          </a:pPr>
          <a:r>
            <a:rPr lang="en-US" sz="1200" kern="1200"/>
            <a:t>Building and Fire Code considerations</a:t>
          </a:r>
        </a:p>
        <a:p>
          <a:pPr marL="114300" lvl="1" indent="-114300" algn="l" defTabSz="533400">
            <a:lnSpc>
              <a:spcPct val="90000"/>
            </a:lnSpc>
            <a:spcBef>
              <a:spcPct val="0"/>
            </a:spcBef>
            <a:spcAft>
              <a:spcPct val="15000"/>
            </a:spcAft>
            <a:buChar char="•"/>
          </a:pPr>
          <a:r>
            <a:rPr lang="en-US" sz="1200" kern="1200"/>
            <a:t>Studies that may be required--traffic, stormwater, etc.</a:t>
          </a:r>
        </a:p>
      </dsp:txBody>
      <dsp:txXfrm rot="-5400000">
        <a:off x="1908768" y="88574"/>
        <a:ext cx="4748409" cy="1599380"/>
      </dsp:txXfrm>
    </dsp:sp>
    <dsp:sp modelId="{E46D2249-8BE5-4400-A3D8-1B24497BAD95}">
      <dsp:nvSpPr>
        <dsp:cNvPr id="0" name=""/>
        <dsp:cNvSpPr/>
      </dsp:nvSpPr>
      <dsp:spPr>
        <a:xfrm rot="5400000">
          <a:off x="-409021" y="2950866"/>
          <a:ext cx="2726810" cy="190876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Formal Application</a:t>
          </a:r>
        </a:p>
      </dsp:txBody>
      <dsp:txXfrm rot="-5400000">
        <a:off x="1" y="3496229"/>
        <a:ext cx="1908767" cy="818043"/>
      </dsp:txXfrm>
    </dsp:sp>
    <dsp:sp modelId="{84920EBB-37EA-4CD0-802B-F3A14A760722}">
      <dsp:nvSpPr>
        <dsp:cNvPr id="0" name=""/>
        <dsp:cNvSpPr/>
      </dsp:nvSpPr>
      <dsp:spPr>
        <a:xfrm rot="5400000">
          <a:off x="3440020" y="1010591"/>
          <a:ext cx="1772426" cy="483493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Completed Formal Application (Land Use - Zoning Application includes Rezoning, Special Use Permit, Preliminary and Final Development Plans; Platting Application includes Preliminary Plat, Final Plat, and Minor Plat)</a:t>
          </a:r>
        </a:p>
        <a:p>
          <a:pPr marL="114300" lvl="1" indent="-114300" algn="l" defTabSz="533400">
            <a:lnSpc>
              <a:spcPct val="90000"/>
            </a:lnSpc>
            <a:spcBef>
              <a:spcPct val="0"/>
            </a:spcBef>
            <a:spcAft>
              <a:spcPct val="15000"/>
            </a:spcAft>
            <a:buChar char="•"/>
          </a:pPr>
          <a:r>
            <a:rPr lang="en-US" sz="1200" kern="1200"/>
            <a:t>Fee</a:t>
          </a:r>
        </a:p>
        <a:p>
          <a:pPr marL="114300" lvl="1" indent="-114300" algn="l" defTabSz="533400">
            <a:lnSpc>
              <a:spcPct val="90000"/>
            </a:lnSpc>
            <a:spcBef>
              <a:spcPct val="0"/>
            </a:spcBef>
            <a:spcAft>
              <a:spcPct val="15000"/>
            </a:spcAft>
            <a:buChar char="•"/>
          </a:pPr>
          <a:r>
            <a:rPr lang="en-US" sz="1200" kern="1200"/>
            <a:t>Plans and Studies per appropriate Section (405.630.C (general development plans), 405.635.A.6 (PDP), 405.635.B.2 (FDP), 410.270 (Preliminary Plat), 410.290 (Final Plat), 410.300 (Minor Plat)</a:t>
          </a:r>
        </a:p>
      </dsp:txBody>
      <dsp:txXfrm rot="-5400000">
        <a:off x="1908768" y="2628367"/>
        <a:ext cx="4748409" cy="1599380"/>
      </dsp:txXfrm>
    </dsp:sp>
    <dsp:sp modelId="{0C12B233-055E-4D7C-A0CE-4715503F5D60}">
      <dsp:nvSpPr>
        <dsp:cNvPr id="0" name=""/>
        <dsp:cNvSpPr/>
      </dsp:nvSpPr>
      <dsp:spPr>
        <a:xfrm rot="5400000">
          <a:off x="-409021" y="5490659"/>
          <a:ext cx="2726810" cy="190876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Review</a:t>
          </a:r>
        </a:p>
      </dsp:txBody>
      <dsp:txXfrm rot="-5400000">
        <a:off x="1" y="6036022"/>
        <a:ext cx="1908767" cy="818043"/>
      </dsp:txXfrm>
    </dsp:sp>
    <dsp:sp modelId="{DC7BF818-53EF-473A-B221-50156E7844F3}">
      <dsp:nvSpPr>
        <dsp:cNvPr id="0" name=""/>
        <dsp:cNvSpPr/>
      </dsp:nvSpPr>
      <dsp:spPr>
        <a:xfrm rot="5400000">
          <a:off x="3440020" y="3550384"/>
          <a:ext cx="1772426" cy="483493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Completeness Review</a:t>
          </a:r>
        </a:p>
        <a:p>
          <a:pPr marL="114300" lvl="1" indent="-114300" algn="l" defTabSz="533400">
            <a:lnSpc>
              <a:spcPct val="90000"/>
            </a:lnSpc>
            <a:spcBef>
              <a:spcPct val="0"/>
            </a:spcBef>
            <a:spcAft>
              <a:spcPct val="15000"/>
            </a:spcAft>
            <a:buChar char="•"/>
          </a:pPr>
          <a:r>
            <a:rPr lang="en-US" sz="1200" kern="1200"/>
            <a:t>Formal Review</a:t>
          </a:r>
        </a:p>
        <a:p>
          <a:pPr marL="228600" lvl="2" indent="-114300" algn="l" defTabSz="533400">
            <a:lnSpc>
              <a:spcPct val="90000"/>
            </a:lnSpc>
            <a:spcBef>
              <a:spcPct val="0"/>
            </a:spcBef>
            <a:spcAft>
              <a:spcPct val="15000"/>
            </a:spcAft>
            <a:buChar char="•"/>
          </a:pPr>
          <a:r>
            <a:rPr lang="en-US" sz="1200" kern="1200"/>
            <a:t>Staff has two (2) weeks from date of complete application to review and provide comments back to applicant.</a:t>
          </a:r>
        </a:p>
        <a:p>
          <a:pPr marL="228600" lvl="2" indent="-114300" algn="l" defTabSz="533400">
            <a:lnSpc>
              <a:spcPct val="90000"/>
            </a:lnSpc>
            <a:spcBef>
              <a:spcPct val="0"/>
            </a:spcBef>
            <a:spcAft>
              <a:spcPct val="15000"/>
            </a:spcAft>
            <a:buChar char="•"/>
          </a:pPr>
          <a:r>
            <a:rPr lang="en-US" sz="1200" kern="1200"/>
            <a:t>Public Hearings--Staff to provide notice to newspaper, send out mailed notices, and post sign</a:t>
          </a:r>
        </a:p>
        <a:p>
          <a:pPr marL="342900" lvl="3" indent="-114300" algn="l" defTabSz="533400">
            <a:lnSpc>
              <a:spcPct val="90000"/>
            </a:lnSpc>
            <a:spcBef>
              <a:spcPct val="0"/>
            </a:spcBef>
            <a:spcAft>
              <a:spcPct val="15000"/>
            </a:spcAft>
            <a:buChar char="•"/>
          </a:pPr>
          <a:r>
            <a:rPr lang="en-US" sz="1200" kern="1200"/>
            <a:t>Planning &amp; Zoning Commission--Recommending body</a:t>
          </a:r>
        </a:p>
        <a:p>
          <a:pPr marL="342900" lvl="3" indent="-114300" algn="l" defTabSz="533400">
            <a:lnSpc>
              <a:spcPct val="90000"/>
            </a:lnSpc>
            <a:spcBef>
              <a:spcPct val="0"/>
            </a:spcBef>
            <a:spcAft>
              <a:spcPct val="15000"/>
            </a:spcAft>
            <a:buChar char="•"/>
          </a:pPr>
          <a:r>
            <a:rPr lang="en-US" sz="1200" kern="1200"/>
            <a:t>Board of Aldermen--Deciding body</a:t>
          </a:r>
        </a:p>
      </dsp:txBody>
      <dsp:txXfrm rot="-5400000">
        <a:off x="1908768" y="5168160"/>
        <a:ext cx="4748409" cy="159938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Stanton</dc:creator>
  <cp:keywords/>
  <dc:description/>
  <cp:lastModifiedBy>Christina Stanton</cp:lastModifiedBy>
  <cp:revision>3</cp:revision>
  <cp:lastPrinted>2023-12-28T14:51:00Z</cp:lastPrinted>
  <dcterms:created xsi:type="dcterms:W3CDTF">2023-11-02T19:43:00Z</dcterms:created>
  <dcterms:modified xsi:type="dcterms:W3CDTF">2023-11-15T16:02:00Z</dcterms:modified>
</cp:coreProperties>
</file>